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E44944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B335FF">
              <w:rPr>
                <w:rFonts w:asciiTheme="minorHAnsi" w:hAnsiTheme="minorHAnsi" w:cstheme="minorHAnsi"/>
                <w:b/>
              </w:rPr>
              <w:t>. 11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B335FF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BB09F7" w:rsidRDefault="00E14A0F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hyperlink r:id="rId9" w:history="1">
              <w:r w:rsidR="00F17152" w:rsidRPr="00BB09F7">
                <w:rPr>
                  <w:rStyle w:val="Hypertextovprepojenie"/>
                  <w:rFonts w:asciiTheme="minorHAnsi" w:hAnsiTheme="minorHAnsi" w:cstheme="minorHAnsi"/>
                  <w:color w:val="auto"/>
                  <w:spacing w:val="3"/>
                  <w:shd w:val="clear" w:color="auto" w:fill="FFFFFF"/>
                </w:rPr>
                <w:t>https://tinyurl.com/yd9o9ab8</w:t>
              </w:r>
            </w:hyperlink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DB39D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DB39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EA0B82" w:rsidRPr="0089719E" w:rsidRDefault="00E93763" w:rsidP="00EA0B82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proofErr w:type="spellStart"/>
            <w:r w:rsidRPr="006D33F4">
              <w:rPr>
                <w:rFonts w:asciiTheme="minorHAnsi" w:hAnsiTheme="minorHAnsi" w:cstheme="minorHAnsi"/>
              </w:rPr>
              <w:t>Členovia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klubu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sa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podieľali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na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r w:rsidR="00F46A9D">
              <w:t xml:space="preserve"> </w:t>
            </w:r>
            <w:proofErr w:type="spellStart"/>
            <w:r w:rsidR="00EA0B82">
              <w:t>príprave</w:t>
            </w:r>
            <w:proofErr w:type="spellEnd"/>
            <w:r w:rsidR="00EA0B82">
              <w:t xml:space="preserve">  </w:t>
            </w:r>
            <w:proofErr w:type="spellStart"/>
            <w:r w:rsidR="00EA0B82">
              <w:t>vyučovacej</w:t>
            </w:r>
            <w:proofErr w:type="spellEnd"/>
            <w:r w:rsidR="00EA0B82">
              <w:t xml:space="preserve"> </w:t>
            </w:r>
            <w:proofErr w:type="spellStart"/>
            <w:r w:rsidR="00EA0B82">
              <w:t>hodiny</w:t>
            </w:r>
            <w:proofErr w:type="spellEnd"/>
            <w:r w:rsidR="00EA0B82">
              <w:t xml:space="preserve">  </w:t>
            </w:r>
            <w:proofErr w:type="spellStart"/>
            <w:r w:rsidR="00EA0B82">
              <w:t>formou</w:t>
            </w:r>
            <w:proofErr w:type="spellEnd"/>
            <w:r w:rsidR="00EA0B82">
              <w:t xml:space="preserve"> </w:t>
            </w:r>
            <w:proofErr w:type="spellStart"/>
            <w:r w:rsidR="00EA0B82">
              <w:t>skupinového</w:t>
            </w:r>
            <w:proofErr w:type="spellEnd"/>
            <w:r w:rsidR="00EA0B82">
              <w:t xml:space="preserve"> </w:t>
            </w:r>
            <w:proofErr w:type="spellStart"/>
            <w:r w:rsidR="00EA0B82">
              <w:t>vyučovania</w:t>
            </w:r>
            <w:proofErr w:type="spellEnd"/>
            <w:r w:rsidR="00EA0B82">
              <w:t xml:space="preserve"> </w:t>
            </w:r>
          </w:p>
          <w:p w:rsidR="00E93763" w:rsidRPr="0087243E" w:rsidRDefault="00EA0B82" w:rsidP="00EA0B82">
            <w:pPr>
              <w:pStyle w:val="TableParagraph"/>
              <w:ind w:left="67" w:right="368"/>
              <w:rPr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 odborných ekonomických predmetoch</w:t>
            </w:r>
          </w:p>
          <w:p w:rsidR="0032343B" w:rsidRDefault="0032343B" w:rsidP="006D33F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6D33F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>:</w:t>
            </w:r>
            <w:r w:rsidR="00EA0B82">
              <w:rPr>
                <w:rFonts w:asciiTheme="minorHAnsi" w:hAnsiTheme="minorHAnsi" w:cstheme="minorHAnsi"/>
              </w:rPr>
              <w:t xml:space="preserve"> skupinové vyučovanie, </w:t>
            </w:r>
            <w:r w:rsidR="0087243E">
              <w:rPr>
                <w:rFonts w:asciiTheme="minorHAnsi" w:hAnsiTheme="minorHAnsi" w:cstheme="minorHAnsi"/>
              </w:rPr>
              <w:t xml:space="preserve"> </w:t>
            </w:r>
            <w:r w:rsidR="00EA0B82">
              <w:rPr>
                <w:rFonts w:asciiTheme="minorHAnsi" w:hAnsiTheme="minorHAnsi" w:cstheme="minorHAnsi"/>
              </w:rPr>
              <w:t>forma vyučovania, metóda vyučovania</w:t>
            </w:r>
          </w:p>
        </w:tc>
      </w:tr>
      <w:tr w:rsidR="00E93763" w:rsidRPr="006D33F4" w:rsidTr="00510379">
        <w:trPr>
          <w:trHeight w:val="425"/>
        </w:trPr>
        <w:tc>
          <w:tcPr>
            <w:tcW w:w="9634" w:type="dxa"/>
            <w:gridSpan w:val="2"/>
          </w:tcPr>
          <w:p w:rsidR="00E93763" w:rsidRPr="006D33F4" w:rsidRDefault="00E93763" w:rsidP="00DB39D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E93763" w:rsidRPr="006D33F4" w:rsidRDefault="00E93763" w:rsidP="00DB39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EA0B82" w:rsidRDefault="00E93763" w:rsidP="00EA0B8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EA0B82" w:rsidRDefault="00EA0B82" w:rsidP="00EA0B8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sz w:val="24"/>
                <w:szCs w:val="24"/>
              </w:rPr>
              <w:t>príprava aktivít na skupinové vyučovanie v odborných ekonomických predmetoch</w:t>
            </w:r>
          </w:p>
          <w:p w:rsidR="00E93763" w:rsidRPr="00DF0410" w:rsidRDefault="00E93763" w:rsidP="00DF041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DF0410" w:rsidRDefault="00DF0410" w:rsidP="00DB39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E93763" w:rsidRPr="006D33F4" w:rsidRDefault="00E93763" w:rsidP="00DB39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87243E" w:rsidRPr="00EA0B82" w:rsidRDefault="00EA0B82" w:rsidP="00EA0B82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r w:rsidRPr="0089719E">
              <w:rPr>
                <w:sz w:val="24"/>
                <w:szCs w:val="24"/>
                <w:lang w:val="sk-SK"/>
              </w:rPr>
              <w:t>Príprava aktivít</w:t>
            </w:r>
            <w:r>
              <w:rPr>
                <w:sz w:val="24"/>
                <w:szCs w:val="24"/>
                <w:lang w:val="sk-SK"/>
              </w:rPr>
              <w:t xml:space="preserve"> na skupinové vyučovanie v odborných ekonomických predmetoch</w:t>
            </w:r>
          </w:p>
          <w:p w:rsidR="00E93763" w:rsidRPr="006D33F4" w:rsidRDefault="00E93763" w:rsidP="00DB39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32343B" w:rsidRPr="006F35A5" w:rsidRDefault="00EA0B82" w:rsidP="00B335F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Členovia klubu </w:t>
            </w:r>
            <w:r w:rsidR="00E44944">
              <w:rPr>
                <w:rFonts w:asciiTheme="minorHAnsi" w:hAnsiTheme="minorHAnsi" w:cstheme="minorHAnsi"/>
              </w:rPr>
              <w:t>pracovali na príprave hodiny formou skupinového vyučovania v odborných ekonomických predmetoch. Úsil</w:t>
            </w:r>
            <w:r w:rsidR="00046264">
              <w:rPr>
                <w:rFonts w:asciiTheme="minorHAnsi" w:hAnsiTheme="minorHAnsi" w:cstheme="minorHAnsi"/>
              </w:rPr>
              <w:t>í</w:t>
            </w:r>
            <w:r w:rsidR="00E44944">
              <w:rPr>
                <w:rFonts w:asciiTheme="minorHAnsi" w:hAnsiTheme="minorHAnsi" w:cstheme="minorHAnsi"/>
              </w:rPr>
              <w:t>m členov je využiť nové prístupy vo vzdelávacom procese. Skupinové vyučovanie umožňuje aktívne sa zap</w:t>
            </w:r>
            <w:r w:rsidR="00046264">
              <w:rPr>
                <w:rFonts w:asciiTheme="minorHAnsi" w:hAnsiTheme="minorHAnsi" w:cstheme="minorHAnsi"/>
              </w:rPr>
              <w:t>á</w:t>
            </w:r>
            <w:r w:rsidR="00E44944">
              <w:rPr>
                <w:rFonts w:asciiTheme="minorHAnsi" w:hAnsiTheme="minorHAnsi" w:cstheme="minorHAnsi"/>
              </w:rPr>
              <w:t xml:space="preserve">jať do osvojovania učiva všetkým </w:t>
            </w:r>
            <w:r w:rsidR="00046264">
              <w:rPr>
                <w:rFonts w:asciiTheme="minorHAnsi" w:hAnsiTheme="minorHAnsi" w:cstheme="minorHAnsi"/>
              </w:rPr>
              <w:t xml:space="preserve"> </w:t>
            </w:r>
            <w:r w:rsidR="00E44944">
              <w:rPr>
                <w:rFonts w:asciiTheme="minorHAnsi" w:hAnsiTheme="minorHAnsi" w:cstheme="minorHAnsi"/>
              </w:rPr>
              <w:t>žiakom</w:t>
            </w:r>
            <w:r w:rsidR="00046264">
              <w:rPr>
                <w:rFonts w:asciiTheme="minorHAnsi" w:hAnsiTheme="minorHAnsi" w:cstheme="minorHAnsi"/>
              </w:rPr>
              <w:t>, pretože s</w:t>
            </w:r>
            <w:r w:rsidR="00E44944">
              <w:rPr>
                <w:rFonts w:asciiTheme="minorHAnsi" w:hAnsiTheme="minorHAnsi" w:cstheme="minorHAnsi"/>
              </w:rPr>
              <w:t xml:space="preserve">kupiny sú tvorené </w:t>
            </w:r>
            <w:r w:rsidR="00046264">
              <w:rPr>
                <w:rFonts w:asciiTheme="minorHAnsi" w:hAnsiTheme="minorHAnsi" w:cstheme="minorHAnsi"/>
              </w:rPr>
              <w:t>dobrými aj slabými žiakmi.</w:t>
            </w:r>
            <w:r w:rsidR="00E44944">
              <w:rPr>
                <w:rFonts w:asciiTheme="minorHAnsi" w:hAnsiTheme="minorHAnsi" w:cstheme="minorHAnsi"/>
              </w:rPr>
              <w:t xml:space="preserve"> </w:t>
            </w:r>
            <w:r w:rsidR="00046264">
              <w:rPr>
                <w:rFonts w:asciiTheme="minorHAnsi" w:hAnsiTheme="minorHAnsi" w:cstheme="minorHAnsi"/>
              </w:rPr>
              <w:t>Podstatou je, že učiteľ rozdelí žiakov do skupín, dáva im úlohy, pozoruje ich činnosť, poskytuje im pomoc. Žiaci</w:t>
            </w:r>
            <w:r w:rsidR="006F35A5">
              <w:rPr>
                <w:rFonts w:asciiTheme="minorHAnsi" w:hAnsiTheme="minorHAnsi" w:cstheme="minorHAnsi"/>
              </w:rPr>
              <w:t xml:space="preserve"> </w:t>
            </w:r>
            <w:r w:rsidR="00046264">
              <w:rPr>
                <w:rFonts w:asciiTheme="minorHAnsi" w:hAnsiTheme="minorHAnsi" w:cstheme="minorHAnsi"/>
              </w:rPr>
              <w:t>spolupracujú, vzájomne komunikujú</w:t>
            </w:r>
            <w:r w:rsidR="006F35A5">
              <w:rPr>
                <w:rFonts w:asciiTheme="minorHAnsi" w:hAnsiTheme="minorHAnsi" w:cstheme="minorHAnsi"/>
              </w:rPr>
              <w:t>,</w:t>
            </w:r>
            <w:r w:rsidR="00046264">
              <w:rPr>
                <w:rFonts w:asciiTheme="minorHAnsi" w:hAnsiTheme="minorHAnsi" w:cstheme="minorHAnsi"/>
              </w:rPr>
              <w:t> pomáhajú si</w:t>
            </w:r>
            <w:r w:rsidR="00DF0410">
              <w:rPr>
                <w:rFonts w:asciiTheme="minorHAnsi" w:hAnsiTheme="minorHAnsi" w:cstheme="minorHAnsi"/>
              </w:rPr>
              <w:t xml:space="preserve"> , vyjadrujú svoje názory, navzájom sa motivujú, učia sa vyjadrovať zrozumiteľne, stručne</w:t>
            </w:r>
            <w:r w:rsidR="006F35A5">
              <w:rPr>
                <w:rFonts w:asciiTheme="minorHAnsi" w:hAnsiTheme="minorHAnsi" w:cstheme="minorHAnsi"/>
              </w:rPr>
              <w:t>.</w:t>
            </w:r>
            <w:r w:rsidR="0032343B">
              <w:rPr>
                <w:rFonts w:asciiTheme="minorHAnsi" w:hAnsiTheme="minorHAnsi" w:cstheme="minorHAnsi"/>
              </w:rPr>
              <w:t xml:space="preserve"> Skupinové vyučovanie obmedzuje encyklopedické získavanie vedomostí, podporuje rozvoj kreativity žiakov.</w:t>
            </w:r>
            <w:r w:rsidR="006F35A5">
              <w:rPr>
                <w:rFonts w:asciiTheme="minorHAnsi" w:hAnsiTheme="minorHAnsi" w:cstheme="minorHAnsi"/>
              </w:rPr>
              <w:t xml:space="preserve"> </w:t>
            </w:r>
            <w:r w:rsidR="00E44944">
              <w:rPr>
                <w:rFonts w:asciiTheme="minorHAnsi" w:hAnsiTheme="minorHAnsi" w:cstheme="minorHAnsi"/>
              </w:rPr>
              <w:t xml:space="preserve"> </w:t>
            </w:r>
            <w:r w:rsidR="006F35A5">
              <w:rPr>
                <w:rFonts w:asciiTheme="minorHAnsi" w:hAnsiTheme="minorHAnsi" w:cstheme="minorHAnsi"/>
              </w:rPr>
              <w:t>Členky klubu s</w:t>
            </w:r>
            <w:r w:rsidR="00E44944">
              <w:rPr>
                <w:rFonts w:asciiTheme="minorHAnsi" w:hAnsiTheme="minorHAnsi" w:cstheme="minorHAnsi"/>
              </w:rPr>
              <w:t>poloč</w:t>
            </w:r>
            <w:r w:rsidR="006F35A5">
              <w:rPr>
                <w:rFonts w:asciiTheme="minorHAnsi" w:hAnsiTheme="minorHAnsi" w:cstheme="minorHAnsi"/>
              </w:rPr>
              <w:t xml:space="preserve">ne </w:t>
            </w:r>
            <w:r w:rsidR="00E44944">
              <w:rPr>
                <w:rFonts w:asciiTheme="minorHAnsi" w:hAnsiTheme="minorHAnsi" w:cstheme="minorHAnsi"/>
              </w:rPr>
              <w:t>vypracovali priebeh celej hodiny</w:t>
            </w:r>
            <w:r w:rsidR="00DF0410">
              <w:rPr>
                <w:rFonts w:asciiTheme="minorHAnsi" w:hAnsiTheme="minorHAnsi" w:cstheme="minorHAnsi"/>
              </w:rPr>
              <w:t xml:space="preserve"> touto formou vyučovania podľa určených charakteristík. </w:t>
            </w:r>
            <w:r w:rsidR="000462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763" w:rsidRPr="006D33F4" w:rsidTr="00DF0410">
        <w:trPr>
          <w:trHeight w:val="891"/>
        </w:trPr>
        <w:tc>
          <w:tcPr>
            <w:tcW w:w="9634" w:type="dxa"/>
            <w:gridSpan w:val="2"/>
          </w:tcPr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E93763" w:rsidRPr="00E95C94" w:rsidRDefault="006F35A5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využívať nové formy vyučovania vo vzdelávacom procese</w:t>
            </w:r>
            <w:r w:rsidR="0032343B">
              <w:rPr>
                <w:rFonts w:asciiTheme="minorHAnsi" w:hAnsiTheme="minorHAnsi" w:cstheme="minorHAnsi"/>
              </w:rPr>
              <w:t>, ktoré podporujú konštruktivizmus a sociálny aspekt</w:t>
            </w:r>
          </w:p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b)</w:t>
            </w:r>
            <w:r w:rsidR="00DB39D2">
              <w:rPr>
                <w:rFonts w:asciiTheme="minorHAnsi" w:hAnsiTheme="minorHAnsi" w:cstheme="minorHAnsi"/>
              </w:rPr>
              <w:t xml:space="preserve"> využívať  skupinové vyučovanie počas celého roka podľa potreby na hodinách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E93763" w:rsidRPr="00BB09F7" w:rsidRDefault="00EA0B8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Daniela </w:t>
            </w:r>
            <w:proofErr w:type="spellStart"/>
            <w:r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E44944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B335FF">
              <w:rPr>
                <w:rFonts w:asciiTheme="minorHAnsi" w:hAnsiTheme="minorHAnsi" w:cstheme="minorHAnsi"/>
              </w:rPr>
              <w:t>. 11</w:t>
            </w:r>
            <w:r w:rsidR="00E93763"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E93763" w:rsidRPr="006D33F4" w:rsidRDefault="009E400F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E4494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lastRenderedPageBreak/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EA0B82" w:rsidRDefault="00F305BB" w:rsidP="004D5AEF">
      <w:pPr>
        <w:spacing w:after="0"/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B335FF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E44944">
        <w:rPr>
          <w:rFonts w:asciiTheme="minorHAnsi" w:hAnsiTheme="minorHAnsi" w:cstheme="minorHAnsi"/>
          <w:b/>
        </w:rPr>
        <w:t>11</w:t>
      </w:r>
      <w:r w:rsidR="00091F32">
        <w:rPr>
          <w:rFonts w:asciiTheme="minorHAnsi" w:hAnsiTheme="minorHAnsi" w:cstheme="minorHAnsi"/>
          <w:b/>
        </w:rPr>
        <w:t xml:space="preserve">. </w:t>
      </w:r>
      <w:r w:rsidR="00BB67D7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="00B335FF">
        <w:rPr>
          <w:rFonts w:asciiTheme="minorHAnsi" w:hAnsiTheme="minorHAnsi" w:cstheme="minorHAnsi"/>
          <w:b/>
        </w:rPr>
        <w:t>1</w:t>
      </w:r>
      <w:r w:rsidR="001F370B" w:rsidRPr="006D33F4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E413A">
        <w:trPr>
          <w:trHeight w:val="337"/>
        </w:trPr>
        <w:tc>
          <w:tcPr>
            <w:tcW w:w="544" w:type="dxa"/>
          </w:tcPr>
          <w:p w:rsidR="001F370B" w:rsidRPr="006D33F4" w:rsidRDefault="001F370B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1F370B" w:rsidRPr="006D33F4" w:rsidRDefault="009E400F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37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55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D2" w:rsidRDefault="00DB39D2" w:rsidP="00CF35D8">
      <w:pPr>
        <w:spacing w:after="0" w:line="240" w:lineRule="auto"/>
      </w:pPr>
      <w:r>
        <w:separator/>
      </w:r>
    </w:p>
  </w:endnote>
  <w:endnote w:type="continuationSeparator" w:id="1">
    <w:p w:rsidR="00DB39D2" w:rsidRDefault="00DB39D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442258"/>
      <w:docPartObj>
        <w:docPartGallery w:val="Page Numbers (Bottom of Page)"/>
        <w:docPartUnique/>
      </w:docPartObj>
    </w:sdtPr>
    <w:sdtContent>
      <w:p w:rsidR="00DB39D2" w:rsidRDefault="00E14A0F">
        <w:pPr>
          <w:pStyle w:val="Pta"/>
          <w:jc w:val="right"/>
        </w:pPr>
        <w:fldSimple w:instr="PAGE   \* MERGEFORMAT">
          <w:r w:rsidR="0032343B">
            <w:rPr>
              <w:noProof/>
            </w:rPr>
            <w:t>1</w:t>
          </w:r>
        </w:fldSimple>
      </w:p>
    </w:sdtContent>
  </w:sdt>
  <w:p w:rsidR="00DB39D2" w:rsidRDefault="00DB39D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D2" w:rsidRDefault="00DB39D2" w:rsidP="00CF35D8">
      <w:pPr>
        <w:spacing w:after="0" w:line="240" w:lineRule="auto"/>
      </w:pPr>
      <w:r>
        <w:separator/>
      </w:r>
    </w:p>
  </w:footnote>
  <w:footnote w:type="continuationSeparator" w:id="1">
    <w:p w:rsidR="00DB39D2" w:rsidRDefault="00DB39D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C5A10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170D"/>
    <w:rsid w:val="0002276D"/>
    <w:rsid w:val="00023CAD"/>
    <w:rsid w:val="00024F17"/>
    <w:rsid w:val="000378C9"/>
    <w:rsid w:val="000400C2"/>
    <w:rsid w:val="000401F8"/>
    <w:rsid w:val="00046264"/>
    <w:rsid w:val="00053B89"/>
    <w:rsid w:val="0005510F"/>
    <w:rsid w:val="00056C4A"/>
    <w:rsid w:val="0006682A"/>
    <w:rsid w:val="00091F32"/>
    <w:rsid w:val="000B5BE0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C563D"/>
    <w:rsid w:val="001D498E"/>
    <w:rsid w:val="001D79C9"/>
    <w:rsid w:val="001E02F6"/>
    <w:rsid w:val="001E362A"/>
    <w:rsid w:val="001E7C10"/>
    <w:rsid w:val="001F370B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6754B"/>
    <w:rsid w:val="0028641B"/>
    <w:rsid w:val="00295443"/>
    <w:rsid w:val="002D7F9B"/>
    <w:rsid w:val="002D7FC6"/>
    <w:rsid w:val="002E1919"/>
    <w:rsid w:val="002E1DF5"/>
    <w:rsid w:val="002E3E57"/>
    <w:rsid w:val="002E3F1A"/>
    <w:rsid w:val="00304E3F"/>
    <w:rsid w:val="00317A6A"/>
    <w:rsid w:val="0032343B"/>
    <w:rsid w:val="0034733D"/>
    <w:rsid w:val="003562D2"/>
    <w:rsid w:val="0036015F"/>
    <w:rsid w:val="003700F7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A15"/>
    <w:rsid w:val="004D5AEF"/>
    <w:rsid w:val="004E15E5"/>
    <w:rsid w:val="004E3E96"/>
    <w:rsid w:val="004F368A"/>
    <w:rsid w:val="004F7CD9"/>
    <w:rsid w:val="00507CF5"/>
    <w:rsid w:val="00510379"/>
    <w:rsid w:val="005302AB"/>
    <w:rsid w:val="00533A1E"/>
    <w:rsid w:val="00533C6A"/>
    <w:rsid w:val="005361EC"/>
    <w:rsid w:val="00540B59"/>
    <w:rsid w:val="00541786"/>
    <w:rsid w:val="0055263C"/>
    <w:rsid w:val="00583AF0"/>
    <w:rsid w:val="0058712F"/>
    <w:rsid w:val="00592E27"/>
    <w:rsid w:val="005974DE"/>
    <w:rsid w:val="005B1A09"/>
    <w:rsid w:val="005E5119"/>
    <w:rsid w:val="00627050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35A5"/>
    <w:rsid w:val="006F4C88"/>
    <w:rsid w:val="006F5FDD"/>
    <w:rsid w:val="00753FB4"/>
    <w:rsid w:val="007752DD"/>
    <w:rsid w:val="0079297A"/>
    <w:rsid w:val="007A5170"/>
    <w:rsid w:val="007A6CFA"/>
    <w:rsid w:val="007B6C7D"/>
    <w:rsid w:val="007E5EFE"/>
    <w:rsid w:val="007F01E4"/>
    <w:rsid w:val="008058B8"/>
    <w:rsid w:val="008506FE"/>
    <w:rsid w:val="00850D55"/>
    <w:rsid w:val="008721DB"/>
    <w:rsid w:val="0087243E"/>
    <w:rsid w:val="00884DE3"/>
    <w:rsid w:val="008A5A7B"/>
    <w:rsid w:val="008C3B1D"/>
    <w:rsid w:val="008C3C41"/>
    <w:rsid w:val="008C3F28"/>
    <w:rsid w:val="008E2AA3"/>
    <w:rsid w:val="008E3870"/>
    <w:rsid w:val="0090004B"/>
    <w:rsid w:val="009134A9"/>
    <w:rsid w:val="00934061"/>
    <w:rsid w:val="00946119"/>
    <w:rsid w:val="0096276D"/>
    <w:rsid w:val="0097570E"/>
    <w:rsid w:val="00980B45"/>
    <w:rsid w:val="009960A1"/>
    <w:rsid w:val="009A47C6"/>
    <w:rsid w:val="009A7D1F"/>
    <w:rsid w:val="009C3018"/>
    <w:rsid w:val="009D2836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E77D1"/>
    <w:rsid w:val="00AF5989"/>
    <w:rsid w:val="00B05B4A"/>
    <w:rsid w:val="00B335FF"/>
    <w:rsid w:val="00B440DB"/>
    <w:rsid w:val="00B46DE5"/>
    <w:rsid w:val="00B50C27"/>
    <w:rsid w:val="00B5101C"/>
    <w:rsid w:val="00B55F00"/>
    <w:rsid w:val="00B60363"/>
    <w:rsid w:val="00B64239"/>
    <w:rsid w:val="00B67F1F"/>
    <w:rsid w:val="00B71530"/>
    <w:rsid w:val="00B94C51"/>
    <w:rsid w:val="00B97627"/>
    <w:rsid w:val="00BB09F7"/>
    <w:rsid w:val="00BB5601"/>
    <w:rsid w:val="00BB67D7"/>
    <w:rsid w:val="00BD3AB0"/>
    <w:rsid w:val="00BD76BC"/>
    <w:rsid w:val="00BF2F35"/>
    <w:rsid w:val="00BF4683"/>
    <w:rsid w:val="00BF4792"/>
    <w:rsid w:val="00C065E1"/>
    <w:rsid w:val="00C10446"/>
    <w:rsid w:val="00C21A0E"/>
    <w:rsid w:val="00C46A85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8337B"/>
    <w:rsid w:val="00DA6ABC"/>
    <w:rsid w:val="00DB276F"/>
    <w:rsid w:val="00DB39D2"/>
    <w:rsid w:val="00DC5BA5"/>
    <w:rsid w:val="00DD1AA4"/>
    <w:rsid w:val="00DE4662"/>
    <w:rsid w:val="00DF0410"/>
    <w:rsid w:val="00E14A0F"/>
    <w:rsid w:val="00E36C97"/>
    <w:rsid w:val="00E44944"/>
    <w:rsid w:val="00E60F67"/>
    <w:rsid w:val="00E648A5"/>
    <w:rsid w:val="00E926D8"/>
    <w:rsid w:val="00E93763"/>
    <w:rsid w:val="00E95C94"/>
    <w:rsid w:val="00EA0B82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1257"/>
    <w:rsid w:val="00F46A9D"/>
    <w:rsid w:val="00F46AC3"/>
    <w:rsid w:val="00F61779"/>
    <w:rsid w:val="00F94523"/>
    <w:rsid w:val="00FD1F8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8A7F-913A-4209-B160-31BEA9F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451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oasl</cp:lastModifiedBy>
  <cp:revision>6</cp:revision>
  <cp:lastPrinted>2021-05-19T09:36:00Z</cp:lastPrinted>
  <dcterms:created xsi:type="dcterms:W3CDTF">2021-11-02T14:01:00Z</dcterms:created>
  <dcterms:modified xsi:type="dcterms:W3CDTF">2021-11-11T10:25:00Z</dcterms:modified>
</cp:coreProperties>
</file>