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12" w:rsidRPr="00982312" w:rsidRDefault="00982312">
      <w:pPr>
        <w:rPr>
          <w:b/>
          <w:sz w:val="24"/>
          <w:szCs w:val="24"/>
        </w:rPr>
      </w:pPr>
      <w:r w:rsidRPr="00982312">
        <w:rPr>
          <w:b/>
          <w:sz w:val="24"/>
          <w:szCs w:val="24"/>
        </w:rPr>
        <w:t>Príloha č. 6  Vyučovacie hodiny, pracovný list – Konflikty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2311E" w:rsidRPr="002D7F77" w:rsidTr="00253B04">
        <w:tc>
          <w:tcPr>
            <w:tcW w:w="9212" w:type="dxa"/>
            <w:gridSpan w:val="2"/>
            <w:vAlign w:val="center"/>
          </w:tcPr>
          <w:p w:rsidR="00253B04" w:rsidRDefault="00253B04" w:rsidP="0025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11E" w:rsidRPr="002D7F77" w:rsidRDefault="00E2311E" w:rsidP="0025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E2311E" w:rsidRPr="0027610E" w:rsidRDefault="00DF26B8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komunikácia</w:t>
            </w:r>
          </w:p>
        </w:tc>
      </w:tr>
      <w:tr w:rsidR="00E2311E" w:rsidRPr="0027610E" w:rsidTr="00253B04">
        <w:trPr>
          <w:trHeight w:val="404"/>
        </w:trPr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E2311E" w:rsidRPr="0027610E" w:rsidRDefault="00DF26B8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E2311E" w:rsidRPr="0027610E" w:rsidRDefault="000D6A09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E2311E" w:rsidRPr="0027610E" w:rsidRDefault="00982312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E2311E" w:rsidRPr="0027610E" w:rsidRDefault="000D6A09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311E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– minútová vyučovacia hodina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E2311E" w:rsidRPr="0027610E" w:rsidRDefault="00982312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frontálne vyučovanie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312">
              <w:rPr>
                <w:rFonts w:ascii="Times New Roman" w:hAnsi="Times New Roman" w:cs="Times New Roman"/>
                <w:sz w:val="24"/>
                <w:szCs w:val="24"/>
              </w:rPr>
              <w:t xml:space="preserve">vysvetľovanie, 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riadený rozhovor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diskusia 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Možnosti využitia</w:t>
            </w:r>
          </w:p>
        </w:tc>
        <w:tc>
          <w:tcPr>
            <w:tcW w:w="6836" w:type="dxa"/>
          </w:tcPr>
          <w:p w:rsidR="00E2311E" w:rsidRPr="0027610E" w:rsidRDefault="00982312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 praktickým precvičením učiva 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921FF5" w:rsidRDefault="00921FF5" w:rsidP="00E2311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2312">
              <w:rPr>
                <w:rFonts w:ascii="Times New Roman" w:hAnsi="Times New Roman" w:cs="Times New Roman"/>
                <w:sz w:val="24"/>
                <w:szCs w:val="24"/>
              </w:rPr>
              <w:t>ochopiť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podstatu konfliktu, </w:t>
            </w:r>
            <w:r w:rsidR="00982312">
              <w:rPr>
                <w:rFonts w:ascii="Times New Roman" w:hAnsi="Times New Roman" w:cs="Times New Roman"/>
                <w:sz w:val="24"/>
                <w:szCs w:val="24"/>
              </w:rPr>
              <w:t xml:space="preserve"> príčiny konfliktov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311E" w:rsidRPr="005E226C" w:rsidRDefault="00921FF5" w:rsidP="00E2311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osvojiť si vybrané stratégie riešenia konfliktov,</w:t>
            </w:r>
            <w:r w:rsidR="00E2311E" w:rsidRPr="005E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11E" w:rsidRPr="005E226C" w:rsidRDefault="00E2311E" w:rsidP="00E2311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26C">
              <w:rPr>
                <w:rFonts w:ascii="Times New Roman" w:hAnsi="Times New Roman" w:cs="Times New Roman"/>
                <w:sz w:val="24"/>
                <w:szCs w:val="24"/>
              </w:rPr>
              <w:t>upevniť a utriediť prebrané učivo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tabuľa, </w:t>
            </w:r>
            <w:proofErr w:type="spellStart"/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7610E" w:rsidRDefault="00E2311E" w:rsidP="00671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E2311E" w:rsidRPr="0027610E" w:rsidRDefault="00E2311E" w:rsidP="0067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schopnosť odborn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sa vyjadrovať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FF5">
              <w:rPr>
                <w:rFonts w:ascii="Times New Roman" w:hAnsi="Times New Roman" w:cs="Times New Roman"/>
                <w:sz w:val="24"/>
                <w:szCs w:val="24"/>
              </w:rPr>
              <w:t xml:space="preserve"> schopnosť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utriediť si získané v</w:t>
            </w:r>
            <w:r w:rsidR="00185EF1">
              <w:rPr>
                <w:rFonts w:ascii="Times New Roman" w:hAnsi="Times New Roman" w:cs="Times New Roman"/>
                <w:sz w:val="24"/>
                <w:szCs w:val="24"/>
              </w:rPr>
              <w:t>edomosti, schopnosť diskutovať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311E" w:rsidRPr="0027610E" w:rsidTr="00671D15">
        <w:tc>
          <w:tcPr>
            <w:tcW w:w="9212" w:type="dxa"/>
            <w:gridSpan w:val="2"/>
            <w:shd w:val="clear" w:color="auto" w:fill="FFCC66"/>
            <w:vAlign w:val="center"/>
          </w:tcPr>
          <w:p w:rsidR="00E2311E" w:rsidRPr="00253B04" w:rsidRDefault="00E2311E" w:rsidP="00671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B04">
              <w:rPr>
                <w:rFonts w:ascii="Times New Roman" w:hAnsi="Times New Roman" w:cs="Times New Roman"/>
                <w:b/>
              </w:rPr>
              <w:t>Štruktúra vyučovacej hodiny</w:t>
            </w:r>
          </w:p>
        </w:tc>
      </w:tr>
      <w:tr w:rsidR="00E2311E" w:rsidRPr="0027610E" w:rsidTr="00253B04">
        <w:trPr>
          <w:trHeight w:val="448"/>
        </w:trPr>
        <w:tc>
          <w:tcPr>
            <w:tcW w:w="2376" w:type="dxa"/>
            <w:shd w:val="clear" w:color="auto" w:fill="FFCC66"/>
            <w:vAlign w:val="center"/>
          </w:tcPr>
          <w:p w:rsidR="00E2311E" w:rsidRPr="00253B04" w:rsidRDefault="00E2311E" w:rsidP="00671D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B04">
              <w:rPr>
                <w:rFonts w:ascii="Times New Roman" w:hAnsi="Times New Roman" w:cs="Times New Roman"/>
                <w:b/>
              </w:rPr>
              <w:t>Organizačná časť</w:t>
            </w:r>
          </w:p>
        </w:tc>
        <w:tc>
          <w:tcPr>
            <w:tcW w:w="6836" w:type="dxa"/>
          </w:tcPr>
          <w:p w:rsidR="00E2311E" w:rsidRPr="00253B04" w:rsidRDefault="00E30EAF" w:rsidP="00E30EAF">
            <w:pPr>
              <w:jc w:val="both"/>
              <w:rPr>
                <w:rFonts w:ascii="Times New Roman" w:hAnsi="Times New Roman" w:cs="Times New Roman"/>
              </w:rPr>
            </w:pPr>
            <w:r w:rsidRPr="00253B04">
              <w:rPr>
                <w:rFonts w:ascii="Times New Roman" w:hAnsi="Times New Roman" w:cs="Times New Roman"/>
              </w:rPr>
              <w:t xml:space="preserve">Zápis do triednej knihy. </w:t>
            </w:r>
            <w:r w:rsidR="00E2311E" w:rsidRPr="00253B04">
              <w:rPr>
                <w:rFonts w:ascii="Times New Roman" w:hAnsi="Times New Roman" w:cs="Times New Roman"/>
              </w:rPr>
              <w:t xml:space="preserve">Žiakov oboznámime s cieľom hodiny. 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53B04" w:rsidRDefault="00E2311E" w:rsidP="00671D15">
            <w:pPr>
              <w:rPr>
                <w:rFonts w:ascii="Times New Roman" w:hAnsi="Times New Roman" w:cs="Times New Roman"/>
                <w:b/>
              </w:rPr>
            </w:pPr>
            <w:r w:rsidRPr="00253B04">
              <w:rPr>
                <w:rFonts w:ascii="Times New Roman" w:hAnsi="Times New Roman" w:cs="Times New Roman"/>
                <w:b/>
              </w:rPr>
              <w:t>2. Motivačná časť</w:t>
            </w:r>
          </w:p>
        </w:tc>
        <w:tc>
          <w:tcPr>
            <w:tcW w:w="6836" w:type="dxa"/>
          </w:tcPr>
          <w:p w:rsidR="00E2311E" w:rsidRPr="00253B04" w:rsidRDefault="00E30EAF" w:rsidP="00E30E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53B04">
              <w:rPr>
                <w:rFonts w:ascii="Times New Roman" w:hAnsi="Times New Roman" w:cs="Times New Roman"/>
              </w:rPr>
              <w:t xml:space="preserve">Žiakom vysvetlíme, že s konfliktnými situáciami sa človek stretáva aj v osobnom aj v pracovnom živote. Je dôležité vedieť sa naučiť správne konflikt vyriešiť, aby nedošlo k hnevu, agresivite.  </w:t>
            </w:r>
          </w:p>
        </w:tc>
      </w:tr>
      <w:tr w:rsidR="00E2311E" w:rsidRPr="0027610E" w:rsidTr="00253B04">
        <w:trPr>
          <w:trHeight w:val="967"/>
        </w:trPr>
        <w:tc>
          <w:tcPr>
            <w:tcW w:w="2376" w:type="dxa"/>
            <w:shd w:val="clear" w:color="auto" w:fill="FFCC66"/>
            <w:vAlign w:val="center"/>
          </w:tcPr>
          <w:p w:rsidR="00E2311E" w:rsidRPr="00253B04" w:rsidRDefault="00E2311E" w:rsidP="00671D15">
            <w:pPr>
              <w:rPr>
                <w:rFonts w:ascii="Times New Roman" w:hAnsi="Times New Roman" w:cs="Times New Roman"/>
                <w:b/>
              </w:rPr>
            </w:pPr>
            <w:r w:rsidRPr="00253B04">
              <w:rPr>
                <w:rFonts w:ascii="Times New Roman" w:hAnsi="Times New Roman" w:cs="Times New Roman"/>
                <w:b/>
              </w:rPr>
              <w:t>3. Expozičná časť</w:t>
            </w:r>
          </w:p>
        </w:tc>
        <w:tc>
          <w:tcPr>
            <w:tcW w:w="6836" w:type="dxa"/>
          </w:tcPr>
          <w:p w:rsidR="00E2311E" w:rsidRPr="00253B04" w:rsidRDefault="00E30EAF" w:rsidP="00E30EA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53B04">
              <w:rPr>
                <w:rFonts w:ascii="Times New Roman" w:eastAsia="Times New Roman" w:hAnsi="Times New Roman" w:cs="Times New Roman"/>
                <w:lang w:eastAsia="sk-SK"/>
              </w:rPr>
              <w:t>Žiakom prostredníctvom prezentácie v </w:t>
            </w:r>
            <w:proofErr w:type="spellStart"/>
            <w:r w:rsidRPr="00253B04">
              <w:rPr>
                <w:rFonts w:ascii="Times New Roman" w:eastAsia="Times New Roman" w:hAnsi="Times New Roman" w:cs="Times New Roman"/>
                <w:lang w:eastAsia="sk-SK"/>
              </w:rPr>
              <w:t>power</w:t>
            </w:r>
            <w:proofErr w:type="spellEnd"/>
            <w:r w:rsidRPr="00253B04">
              <w:rPr>
                <w:rFonts w:ascii="Times New Roman" w:eastAsia="Times New Roman" w:hAnsi="Times New Roman" w:cs="Times New Roman"/>
                <w:lang w:eastAsia="sk-SK"/>
              </w:rPr>
              <w:t xml:space="preserve"> pointe vysvetlíme teóriu k preberanému učivu – podstata konfliktu, druhy konfliktov, príčiny konfliktov, stratégie riešenia konfliktov. </w:t>
            </w:r>
          </w:p>
        </w:tc>
      </w:tr>
      <w:tr w:rsidR="00E2311E" w:rsidRPr="0027610E" w:rsidTr="00253B04">
        <w:trPr>
          <w:trHeight w:val="458"/>
        </w:trPr>
        <w:tc>
          <w:tcPr>
            <w:tcW w:w="2376" w:type="dxa"/>
            <w:shd w:val="clear" w:color="auto" w:fill="FFCC66"/>
            <w:vAlign w:val="center"/>
          </w:tcPr>
          <w:p w:rsidR="00E2311E" w:rsidRPr="00253B04" w:rsidRDefault="00E2311E" w:rsidP="00671D15">
            <w:pPr>
              <w:rPr>
                <w:rFonts w:ascii="Times New Roman" w:hAnsi="Times New Roman" w:cs="Times New Roman"/>
                <w:b/>
              </w:rPr>
            </w:pPr>
            <w:r w:rsidRPr="00253B04">
              <w:rPr>
                <w:rFonts w:ascii="Times New Roman" w:hAnsi="Times New Roman" w:cs="Times New Roman"/>
                <w:b/>
              </w:rPr>
              <w:t>4. Fixačná časť</w:t>
            </w:r>
          </w:p>
        </w:tc>
        <w:tc>
          <w:tcPr>
            <w:tcW w:w="6836" w:type="dxa"/>
          </w:tcPr>
          <w:p w:rsidR="00E2311E" w:rsidRPr="00253B04" w:rsidRDefault="00E30EAF" w:rsidP="00984E39">
            <w:pPr>
              <w:jc w:val="both"/>
              <w:rPr>
                <w:rFonts w:ascii="Times New Roman" w:hAnsi="Times New Roman" w:cs="Times New Roman"/>
              </w:rPr>
            </w:pPr>
            <w:r w:rsidRPr="00253B04">
              <w:rPr>
                <w:rFonts w:ascii="Times New Roman" w:hAnsi="Times New Roman" w:cs="Times New Roman"/>
              </w:rPr>
              <w:t xml:space="preserve">Vedieme riadený rozhovor. Kladieme otázky s akým druhom konfliktov sa najčastejšie žiaci stretávajú a ako ich </w:t>
            </w:r>
            <w:r w:rsidR="00984E39" w:rsidRPr="00253B04">
              <w:rPr>
                <w:rFonts w:ascii="Times New Roman" w:hAnsi="Times New Roman" w:cs="Times New Roman"/>
              </w:rPr>
              <w:t>zvyknú riešiť</w:t>
            </w:r>
            <w:r w:rsidRPr="00253B04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E2311E" w:rsidRPr="0027610E" w:rsidTr="00671D15">
        <w:tc>
          <w:tcPr>
            <w:tcW w:w="2376" w:type="dxa"/>
            <w:shd w:val="clear" w:color="auto" w:fill="FFCC66"/>
            <w:vAlign w:val="center"/>
          </w:tcPr>
          <w:p w:rsidR="00E2311E" w:rsidRPr="00253B04" w:rsidRDefault="00E2311E" w:rsidP="00671D15">
            <w:pPr>
              <w:rPr>
                <w:rFonts w:ascii="Times New Roman" w:hAnsi="Times New Roman" w:cs="Times New Roman"/>
                <w:b/>
              </w:rPr>
            </w:pPr>
            <w:r w:rsidRPr="00253B04">
              <w:rPr>
                <w:rFonts w:ascii="Times New Roman" w:hAnsi="Times New Roman" w:cs="Times New Roman"/>
                <w:b/>
              </w:rPr>
              <w:t xml:space="preserve">5. Diagnostická časť </w:t>
            </w:r>
          </w:p>
        </w:tc>
        <w:tc>
          <w:tcPr>
            <w:tcW w:w="6836" w:type="dxa"/>
          </w:tcPr>
          <w:p w:rsidR="00E2311E" w:rsidRPr="00253B04" w:rsidRDefault="00E2311E" w:rsidP="00984E39">
            <w:pPr>
              <w:jc w:val="both"/>
              <w:rPr>
                <w:rFonts w:ascii="Times New Roman" w:hAnsi="Times New Roman" w:cs="Times New Roman"/>
              </w:rPr>
            </w:pPr>
            <w:r w:rsidRPr="00253B04">
              <w:rPr>
                <w:rFonts w:ascii="Times New Roman" w:hAnsi="Times New Roman" w:cs="Times New Roman"/>
              </w:rPr>
              <w:t xml:space="preserve">Žiaci </w:t>
            </w:r>
            <w:r w:rsidR="00984E39" w:rsidRPr="00253B04">
              <w:rPr>
                <w:rFonts w:ascii="Times New Roman" w:hAnsi="Times New Roman" w:cs="Times New Roman"/>
              </w:rPr>
              <w:t xml:space="preserve">sa aktívne zapájali do diskusie. Na otázky odpovedali.  Opýtame sa, či ich téma zaujala.  V diskusii sa žiaci vyjadrujú aký majú pocit, keď konflikt prerástol do hnevu.  </w:t>
            </w:r>
          </w:p>
        </w:tc>
      </w:tr>
      <w:tr w:rsidR="00E2311E" w:rsidRPr="0027610E" w:rsidTr="00253B04">
        <w:trPr>
          <w:trHeight w:val="421"/>
        </w:trPr>
        <w:tc>
          <w:tcPr>
            <w:tcW w:w="2376" w:type="dxa"/>
            <w:shd w:val="clear" w:color="auto" w:fill="FFCC66"/>
            <w:vAlign w:val="center"/>
          </w:tcPr>
          <w:p w:rsidR="00E2311E" w:rsidRPr="00253B04" w:rsidRDefault="00E2311E" w:rsidP="00671D15">
            <w:pPr>
              <w:rPr>
                <w:rFonts w:ascii="Times New Roman" w:hAnsi="Times New Roman" w:cs="Times New Roman"/>
                <w:b/>
              </w:rPr>
            </w:pPr>
            <w:r w:rsidRPr="00253B04">
              <w:rPr>
                <w:rFonts w:ascii="Times New Roman" w:hAnsi="Times New Roman" w:cs="Times New Roman"/>
                <w:b/>
              </w:rPr>
              <w:t>Skúsenosti a postrehy z realizácie aktivity</w:t>
            </w:r>
          </w:p>
        </w:tc>
        <w:tc>
          <w:tcPr>
            <w:tcW w:w="6836" w:type="dxa"/>
          </w:tcPr>
          <w:p w:rsidR="00E2311E" w:rsidRPr="00253B04" w:rsidRDefault="00984E39" w:rsidP="00671D15">
            <w:pPr>
              <w:jc w:val="both"/>
              <w:rPr>
                <w:rFonts w:ascii="Times New Roman" w:hAnsi="Times New Roman" w:cs="Times New Roman"/>
              </w:rPr>
            </w:pPr>
            <w:r w:rsidRPr="00253B04">
              <w:rPr>
                <w:rFonts w:ascii="Times New Roman" w:hAnsi="Times New Roman" w:cs="Times New Roman"/>
              </w:rPr>
              <w:t xml:space="preserve">Téma bola pre žiakov zaujímavá, pretože s konfliktom sa každý človek stretáva.  </w:t>
            </w:r>
            <w:r w:rsidR="00185EF1" w:rsidRPr="00253B04">
              <w:rPr>
                <w:rFonts w:ascii="Times New Roman" w:hAnsi="Times New Roman" w:cs="Times New Roman"/>
              </w:rPr>
              <w:t xml:space="preserve">Z odpovedí je jasné, že konflikty žiaci nie vždy vedia zvládnuť správnym spôsob. Sú často  frustrovaní. Chýba im tréning naučiť sa zvládať  konflikty tak, aby nemali zlý pocit. </w:t>
            </w:r>
          </w:p>
        </w:tc>
      </w:tr>
    </w:tbl>
    <w:p w:rsidR="00253B04" w:rsidRDefault="00253B04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82312" w:rsidRPr="002D7F77" w:rsidTr="00A45EF1">
        <w:tc>
          <w:tcPr>
            <w:tcW w:w="9212" w:type="dxa"/>
            <w:gridSpan w:val="2"/>
            <w:vAlign w:val="center"/>
          </w:tcPr>
          <w:p w:rsidR="00982312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12" w:rsidRPr="002D7F77" w:rsidRDefault="00982312" w:rsidP="00A4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komunikácia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Riešenie konfliktov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– minútová vyučovacia hodina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skupinové vyučovanie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skupinová práca, diskusia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Možnosti využitia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prebraní teórie ku konfliktom  </w:t>
            </w:r>
          </w:p>
        </w:tc>
      </w:tr>
      <w:tr w:rsidR="00982312" w:rsidRPr="005E226C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982312" w:rsidRDefault="00982312" w:rsidP="00982312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312">
              <w:rPr>
                <w:rFonts w:ascii="Times New Roman" w:hAnsi="Times New Roman" w:cs="Times New Roman"/>
                <w:sz w:val="24"/>
                <w:szCs w:val="24"/>
              </w:rPr>
              <w:t>upevniť a utriediť prebrané učivo</w:t>
            </w:r>
          </w:p>
          <w:p w:rsidR="00FA1FA8" w:rsidRPr="00185EF1" w:rsidRDefault="00982312" w:rsidP="00185EF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prakticky precvičiť zvolené stratégie riešenia konflikto</w:t>
            </w:r>
            <w:r w:rsidR="00ED1C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racovný list, tabuľa, </w:t>
            </w:r>
            <w:proofErr w:type="spellStart"/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schopnosť odborn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sa vyjadrovať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 utriediť si získané v</w:t>
            </w:r>
            <w:r w:rsidR="00185EF1">
              <w:rPr>
                <w:rFonts w:ascii="Times New Roman" w:hAnsi="Times New Roman" w:cs="Times New Roman"/>
                <w:sz w:val="24"/>
                <w:szCs w:val="24"/>
              </w:rPr>
              <w:t>edomosti, schopnosť spolupracovať</w:t>
            </w:r>
            <w:r w:rsidR="00ED1C32">
              <w:rPr>
                <w:rFonts w:ascii="Times New Roman" w:hAnsi="Times New Roman" w:cs="Times New Roman"/>
                <w:sz w:val="24"/>
                <w:szCs w:val="24"/>
              </w:rPr>
              <w:t>, pracovať v tíme</w:t>
            </w:r>
            <w:r w:rsidR="0018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získať zručnosť </w:t>
            </w:r>
            <w:r w:rsidR="00185EF1">
              <w:rPr>
                <w:rFonts w:ascii="Times New Roman" w:hAnsi="Times New Roman" w:cs="Times New Roman"/>
                <w:sz w:val="24"/>
                <w:szCs w:val="24"/>
              </w:rPr>
              <w:t>zvládnuť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F1">
              <w:rPr>
                <w:rFonts w:ascii="Times New Roman" w:hAnsi="Times New Roman" w:cs="Times New Roman"/>
                <w:sz w:val="24"/>
                <w:szCs w:val="24"/>
              </w:rPr>
              <w:t>riešenie konfliktov</w:t>
            </w:r>
          </w:p>
        </w:tc>
      </w:tr>
      <w:tr w:rsidR="00982312" w:rsidRPr="0027610E" w:rsidTr="00A45EF1">
        <w:tc>
          <w:tcPr>
            <w:tcW w:w="9212" w:type="dxa"/>
            <w:gridSpan w:val="2"/>
            <w:shd w:val="clear" w:color="auto" w:fill="FFCC66"/>
            <w:vAlign w:val="center"/>
          </w:tcPr>
          <w:p w:rsidR="00982312" w:rsidRPr="0027610E" w:rsidRDefault="00982312" w:rsidP="00A4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Štruktúra vyučovacej hodiny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časť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Žiakov oboznámime s cieľom hodiny. Vedieme riadený rozhov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or. Frontálne opakujeme</w:t>
            </w:r>
            <w:r w:rsidR="00ED1C32">
              <w:rPr>
                <w:rFonts w:ascii="Times New Roman" w:hAnsi="Times New Roman" w:cs="Times New Roman"/>
                <w:sz w:val="24"/>
                <w:szCs w:val="24"/>
              </w:rPr>
              <w:t>, čo je konflikt</w:t>
            </w:r>
            <w:r w:rsidR="00185EF1">
              <w:rPr>
                <w:rFonts w:ascii="Times New Roman" w:hAnsi="Times New Roman" w:cs="Times New Roman"/>
                <w:sz w:val="24"/>
                <w:szCs w:val="24"/>
              </w:rPr>
              <w:t>, aké sú najčastejšie príčiny, aké sú možnosti riešenia konfliktov.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549B7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2312"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. Motivačná časť</w:t>
            </w:r>
          </w:p>
        </w:tc>
        <w:tc>
          <w:tcPr>
            <w:tcW w:w="6836" w:type="dxa"/>
          </w:tcPr>
          <w:p w:rsidR="00982312" w:rsidRPr="0027610E" w:rsidRDefault="00982312" w:rsidP="00A45E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na zá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klade </w:t>
            </w:r>
            <w:r w:rsidR="00185E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modelových situácii v pracovnom liste navrhnú riešenie konfliktných situácii. 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549B7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2312"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. Expozičná časť</w:t>
            </w:r>
          </w:p>
        </w:tc>
        <w:tc>
          <w:tcPr>
            <w:tcW w:w="6836" w:type="dxa"/>
          </w:tcPr>
          <w:p w:rsidR="00982312" w:rsidRPr="0027610E" w:rsidRDefault="00185EF1" w:rsidP="00A45E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Žiakov rozdelíme do skupín po piatich žiakov. Každej skupine zadáme pracovný list, v ktorom majú uvedenú modelovú situáciu.</w:t>
            </w:r>
            <w:r w:rsidR="000C39B6">
              <w:rPr>
                <w:rFonts w:ascii="Times New Roman" w:hAnsi="Times New Roman" w:cs="Times New Roman"/>
                <w:sz w:val="24"/>
                <w:szCs w:val="24"/>
              </w:rPr>
              <w:t xml:space="preserve"> Modelové situácie sme sformulovali na pracovné konflikty.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Každá skup</w:t>
            </w:r>
            <w:r w:rsidR="00ED1C32">
              <w:rPr>
                <w:rFonts w:ascii="Times New Roman" w:hAnsi="Times New Roman" w:cs="Times New Roman"/>
                <w:sz w:val="24"/>
                <w:szCs w:val="24"/>
              </w:rPr>
              <w:t>ina má inú. Žiaci majú</w:t>
            </w:r>
            <w:r w:rsidR="000A3FF0">
              <w:rPr>
                <w:rFonts w:ascii="Times New Roman" w:hAnsi="Times New Roman" w:cs="Times New Roman"/>
                <w:sz w:val="24"/>
                <w:szCs w:val="24"/>
              </w:rPr>
              <w:t xml:space="preserve"> navrhnúť, </w:t>
            </w:r>
            <w:r w:rsidR="00ED1C32">
              <w:rPr>
                <w:rFonts w:ascii="Times New Roman" w:hAnsi="Times New Roman" w:cs="Times New Roman"/>
                <w:sz w:val="24"/>
                <w:szCs w:val="24"/>
              </w:rPr>
              <w:t xml:space="preserve">ako by daný problém vyriešili  asertívnou stratégiou, neasertívnym spôsobom – formou pasívnej a agresívnej odpovede </w:t>
            </w:r>
            <w:r w:rsidR="00B6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32">
              <w:rPr>
                <w:rFonts w:ascii="Times New Roman" w:hAnsi="Times New Roman" w:cs="Times New Roman"/>
                <w:sz w:val="24"/>
                <w:szCs w:val="24"/>
              </w:rPr>
              <w:t xml:space="preserve">a stratégiou „ja výrok“. </w:t>
            </w:r>
            <w:r w:rsidR="000A3FF0">
              <w:rPr>
                <w:rFonts w:ascii="Times New Roman" w:hAnsi="Times New Roman" w:cs="Times New Roman"/>
                <w:sz w:val="24"/>
                <w:szCs w:val="24"/>
              </w:rPr>
              <w:t xml:space="preserve">Na prácu majú 20 minút. 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549B7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2312"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. Fixačná časť</w:t>
            </w:r>
          </w:p>
        </w:tc>
        <w:tc>
          <w:tcPr>
            <w:tcW w:w="6836" w:type="dxa"/>
          </w:tcPr>
          <w:p w:rsidR="00735843" w:rsidRPr="0027610E" w:rsidRDefault="009549B7" w:rsidP="00A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tým, že museli si pripraviť reakcie na konfliktnú situáciu upevňujú si teoretické poznatky k jednotlivým spôsobom riešenia. Navrhujú adekvátnu odpoveď, resp. spôsob riešenia, aby zodpovedal  charakteristike asertívneho, neasertívneho správania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stratégii ja výrok.</w:t>
            </w:r>
            <w:r w:rsidR="0073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549B7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982312"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Diagnostická časť </w:t>
            </w:r>
          </w:p>
        </w:tc>
        <w:tc>
          <w:tcPr>
            <w:tcW w:w="6836" w:type="dxa"/>
          </w:tcPr>
          <w:p w:rsidR="00982312" w:rsidRPr="0027610E" w:rsidRDefault="000A3FF0" w:rsidP="00A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pracujú</w:t>
            </w:r>
            <w:r w:rsidR="009549B7"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r w:rsidR="0026729B">
              <w:rPr>
                <w:rFonts w:ascii="Times New Roman" w:hAnsi="Times New Roman" w:cs="Times New Roman"/>
                <w:sz w:val="24"/>
                <w:szCs w:val="24"/>
              </w:rPr>
              <w:t>skupinách</w:t>
            </w:r>
            <w:r w:rsidR="0095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509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Každá skupina dostala priestor na </w:t>
            </w:r>
            <w:proofErr w:type="spellStart"/>
            <w:r w:rsidR="00FF5509" w:rsidRPr="0027610E">
              <w:rPr>
                <w:rFonts w:ascii="Times New Roman" w:hAnsi="Times New Roman" w:cs="Times New Roman"/>
                <w:sz w:val="24"/>
                <w:szCs w:val="24"/>
              </w:rPr>
              <w:t>odprezentovanie</w:t>
            </w:r>
            <w:proofErr w:type="spellEnd"/>
            <w:r w:rsidR="00FF5509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312">
              <w:rPr>
                <w:rFonts w:ascii="Times New Roman" w:hAnsi="Times New Roman" w:cs="Times New Roman"/>
                <w:sz w:val="24"/>
                <w:szCs w:val="24"/>
              </w:rPr>
              <w:t xml:space="preserve"> Pochválime </w:t>
            </w:r>
            <w:r w:rsidR="0026729B">
              <w:rPr>
                <w:rFonts w:ascii="Times New Roman" w:hAnsi="Times New Roman" w:cs="Times New Roman"/>
                <w:sz w:val="24"/>
                <w:szCs w:val="24"/>
              </w:rPr>
              <w:t xml:space="preserve">všetkých za aktívnu prácu a za originálne spôsoby riešenia. </w:t>
            </w:r>
            <w:r w:rsidR="00982312">
              <w:rPr>
                <w:rFonts w:ascii="Times New Roman" w:hAnsi="Times New Roman" w:cs="Times New Roman"/>
                <w:sz w:val="24"/>
                <w:szCs w:val="24"/>
              </w:rPr>
              <w:t xml:space="preserve"> Porozprávame sa</w:t>
            </w:r>
            <w:r w:rsidR="0026729B">
              <w:rPr>
                <w:rFonts w:ascii="Times New Roman" w:hAnsi="Times New Roman" w:cs="Times New Roman"/>
                <w:sz w:val="24"/>
                <w:szCs w:val="24"/>
              </w:rPr>
              <w:t xml:space="preserve">, či daná aktivita bola náročná a či im pomohla pochopiť  rozdiel medzi asertívnym, neasertívnym spôsobmi riešenia konfliktov a stratégiou ja výrok. </w:t>
            </w:r>
            <w:r w:rsidR="0098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312" w:rsidRPr="0027610E" w:rsidTr="00A45EF1">
        <w:tc>
          <w:tcPr>
            <w:tcW w:w="2376" w:type="dxa"/>
            <w:shd w:val="clear" w:color="auto" w:fill="FFCC66"/>
            <w:vAlign w:val="center"/>
          </w:tcPr>
          <w:p w:rsidR="00982312" w:rsidRPr="0027610E" w:rsidRDefault="00982312" w:rsidP="00A4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Skúsenosti a postrehy z realizácie aktivity</w:t>
            </w:r>
          </w:p>
        </w:tc>
        <w:tc>
          <w:tcPr>
            <w:tcW w:w="6836" w:type="dxa"/>
          </w:tcPr>
          <w:p w:rsidR="00982312" w:rsidRPr="000A3FF0" w:rsidRDefault="000A3FF0" w:rsidP="00FF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F0">
              <w:rPr>
                <w:rFonts w:ascii="Times New Roman" w:hAnsi="Times New Roman" w:cs="Times New Roman"/>
                <w:sz w:val="24"/>
                <w:szCs w:val="24"/>
              </w:rPr>
              <w:t>Touto aktivitou ide</w:t>
            </w:r>
            <w:r w:rsidR="00982312" w:rsidRPr="000A3FF0">
              <w:rPr>
                <w:rFonts w:ascii="Times New Roman" w:hAnsi="Times New Roman" w:cs="Times New Roman"/>
                <w:sz w:val="24"/>
                <w:szCs w:val="24"/>
              </w:rPr>
              <w:t xml:space="preserve"> o upevnenie, utriedenie pojmov.</w:t>
            </w:r>
            <w:r w:rsidR="00735843" w:rsidRPr="000A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modelových</w:t>
            </w:r>
            <w:r w:rsidR="00735843" w:rsidRPr="000A3F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situáciách si žiaci  precvičia správne reakcie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982312" w:rsidRPr="000A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43" w:rsidRPr="000A3FF0">
              <w:rPr>
                <w:rFonts w:ascii="Times New Roman" w:hAnsi="Times New Roman" w:cs="Times New Roman"/>
                <w:sz w:val="24"/>
                <w:szCs w:val="24"/>
              </w:rPr>
              <w:t xml:space="preserve">Počas prezentácie ostatní žiaci pozorne počúvali.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Boli zvedaví, ako si poradili jednotlivé skupiny. Aktivita bola zábavná</w:t>
            </w:r>
            <w:r w:rsidR="00A865E8">
              <w:rPr>
                <w:rFonts w:ascii="Times New Roman" w:hAnsi="Times New Roman" w:cs="Times New Roman"/>
                <w:sz w:val="24"/>
                <w:szCs w:val="24"/>
              </w:rPr>
              <w:t xml:space="preserve"> a zaujímavá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Niektoré skupiny navrhli komické spôsoby riešenia. Žiaci sa mohli  poučiť, ako sa dá správne zareagovať. Pochopili, ž</w:t>
            </w:r>
            <w:r w:rsidR="00A865E8">
              <w:rPr>
                <w:rFonts w:ascii="Times New Roman" w:hAnsi="Times New Roman" w:cs="Times New Roman"/>
                <w:sz w:val="24"/>
                <w:szCs w:val="24"/>
              </w:rPr>
              <w:t>e vždy je lepšie zvoliť pokojnú,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65E8">
              <w:rPr>
                <w:rFonts w:ascii="Times New Roman" w:hAnsi="Times New Roman" w:cs="Times New Roman"/>
                <w:sz w:val="24"/>
                <w:szCs w:val="24"/>
              </w:rPr>
              <w:t>mierovú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cestu riešenia konfliktov. </w:t>
            </w:r>
            <w:r w:rsidR="00A865E8">
              <w:rPr>
                <w:rFonts w:ascii="Times New Roman" w:hAnsi="Times New Roman" w:cs="Times New Roman"/>
                <w:sz w:val="24"/>
                <w:szCs w:val="24"/>
              </w:rPr>
              <w:t>Zistili, ktorý spôsob im viac vyhovuje, či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usia na sebe pracovať viac alebo menej. </w:t>
            </w:r>
            <w:r w:rsidR="00735843" w:rsidRPr="000A3FF0">
              <w:rPr>
                <w:rFonts w:ascii="Times New Roman" w:hAnsi="Times New Roman" w:cs="Times New Roman"/>
                <w:sz w:val="24"/>
                <w:szCs w:val="24"/>
              </w:rPr>
              <w:t xml:space="preserve"> Metóda j</w:t>
            </w:r>
            <w:r w:rsidR="00A865E8">
              <w:rPr>
                <w:rFonts w:ascii="Times New Roman" w:hAnsi="Times New Roman" w:cs="Times New Roman"/>
                <w:sz w:val="24"/>
                <w:szCs w:val="24"/>
              </w:rPr>
              <w:t>e ľahko použiteľná</w:t>
            </w:r>
            <w:r w:rsidR="00735843" w:rsidRPr="000A3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5E8">
              <w:rPr>
                <w:rFonts w:ascii="Times New Roman" w:hAnsi="Times New Roman" w:cs="Times New Roman"/>
                <w:sz w:val="24"/>
                <w:szCs w:val="24"/>
              </w:rPr>
              <w:t xml:space="preserve"> Na t</w:t>
            </w:r>
            <w:r w:rsidR="00982312" w:rsidRPr="000A3FF0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A865E8">
              <w:rPr>
                <w:rFonts w:ascii="Times New Roman" w:hAnsi="Times New Roman" w:cs="Times New Roman"/>
                <w:sz w:val="24"/>
                <w:szCs w:val="24"/>
              </w:rPr>
              <w:t>to aktivitu postačuje jedna vyučovacia hodina</w:t>
            </w:r>
            <w:r w:rsidR="00982312" w:rsidRPr="000A3F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F5509" w:rsidRDefault="00FF5509"/>
    <w:p w:rsidR="0026729B" w:rsidRDefault="0026729B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253B04" w:rsidRDefault="00253B04"/>
    <w:p w:rsidR="00982312" w:rsidRPr="000C39B6" w:rsidRDefault="00735843" w:rsidP="000C3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B6">
        <w:rPr>
          <w:rFonts w:ascii="Times New Roman" w:hAnsi="Times New Roman" w:cs="Times New Roman"/>
          <w:b/>
          <w:sz w:val="24"/>
          <w:szCs w:val="24"/>
        </w:rPr>
        <w:t>Pracovný list – Asertívne, neasertívne riešenie konfliktov a stratégiou „Ja výrok“</w:t>
      </w:r>
    </w:p>
    <w:p w:rsidR="0026729B" w:rsidRDefault="0026729B">
      <w:pPr>
        <w:rPr>
          <w:rFonts w:ascii="Times New Roman" w:hAnsi="Times New Roman" w:cs="Times New Roman"/>
          <w:sz w:val="24"/>
          <w:szCs w:val="24"/>
        </w:rPr>
      </w:pPr>
    </w:p>
    <w:p w:rsidR="0026729B" w:rsidRPr="0026729B" w:rsidRDefault="00267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Modelové situácie: </w:t>
      </w:r>
    </w:p>
    <w:p w:rsidR="00FA1FA8" w:rsidRPr="0026729B" w:rsidRDefault="007E569E" w:rsidP="00FA1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dmie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tate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tovať pracovisko. Váš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kolega sa pravidelne tomu vyhýba, vytratí sa 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nenápadne 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stále skôr. </w:t>
      </w:r>
    </w:p>
    <w:p w:rsidR="00391190" w:rsidRPr="0026729B" w:rsidRDefault="00391190" w:rsidP="00FA1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Pracovník neodovzdáva výkazy o práci nadčas včas. Mzdová účtovníčka musí neustále chodiť za ním a prosiť ho o vypracovanie. Je z toho už unavená. </w:t>
      </w:r>
    </w:p>
    <w:p w:rsidR="00391190" w:rsidRPr="0026729B" w:rsidRDefault="007E569E" w:rsidP="003911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Kolegyňa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od teba </w:t>
      </w:r>
      <w:r w:rsidR="00FF5509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vždy požičiava zošívačku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nikdy 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 ho 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nevráti. Je ti 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trápne jej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pripomínať, aby ti ho hneď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priniesla</w:t>
      </w:r>
      <w:r w:rsidR="00391190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Keď ho potrebuješ, znervóznieš, lebo musíš si ho stále ísť vyzdvihnúť. </w:t>
      </w:r>
    </w:p>
    <w:p w:rsidR="00391190" w:rsidRPr="0026729B" w:rsidRDefault="00391190" w:rsidP="00FA1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Pracovník prichádza do práce často neskoro. Kolegom sa to nepáči a majú k tomu poznámky pred vedúcim zmeny</w:t>
      </w:r>
      <w:r w:rsidR="007E569E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doteraz nemal za to žiadny postih. Prémie dostáva rovnako ako ostatní kolegovia, ktorí nemajú problém s dochvíľnosťou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potrebné túto </w:t>
      </w:r>
      <w:r w:rsidR="007E569E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situáciu vyriešiť. </w:t>
      </w:r>
    </w:p>
    <w:p w:rsidR="007E569E" w:rsidRPr="0026729B" w:rsidRDefault="007E569E" w:rsidP="007E56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Stojíš v rade na obed v závodnej jedálni a niekto sa postaví pred teba.</w:t>
      </w:r>
    </w:p>
    <w:p w:rsidR="00FA1FA8" w:rsidRDefault="00FF5509" w:rsidP="00FA1F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Pracovníci majú za úlohu pri odchode z práce skontrolovať, či sú vypnuté počítače a</w:t>
      </w:r>
      <w:r w:rsidR="0026729B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 elektro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spotrebiče</w:t>
      </w:r>
      <w:r w:rsidR="0026729B"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kuchynke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Hnevá ťa, že vždy vypínaš všetky počítače, kávovar  a ostatní kolegovia sú k tomu benevolentní. </w:t>
      </w:r>
    </w:p>
    <w:p w:rsidR="00A865E8" w:rsidRPr="0026729B" w:rsidRDefault="00A865E8" w:rsidP="00A865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65E8" w:rsidRDefault="00A865E8" w:rsidP="00A865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sa rozdelia do skupín. Počet žiakov v skupine závisí od veľkosti triedy. Žiaci n</w:t>
      </w: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>avrhujú pasívnu, agresívnu a asertívnu odpoveď a stratégiu ja výrok.</w:t>
      </w:r>
    </w:p>
    <w:p w:rsidR="0026729B" w:rsidRDefault="0026729B" w:rsidP="00A865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nasledovných situáciách si žiaci  precvičia správne reakcie. </w:t>
      </w:r>
    </w:p>
    <w:p w:rsidR="0026729B" w:rsidRDefault="0026729B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Default="00253B04" w:rsidP="00A865E8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C39B6" w:rsidTr="00A865E8"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0C39B6" w:rsidRDefault="000C39B6" w:rsidP="000C39B6">
            <w:pPr>
              <w:spacing w:before="100" w:beforeAutospacing="1" w:after="100" w:afterAutospacing="1" w:line="4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Skupina č. 1 – modelová situácia</w:t>
            </w:r>
          </w:p>
          <w:p w:rsidR="000C39B6" w:rsidRPr="000C39B6" w:rsidRDefault="000C39B6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Odmietate upratovať pracovisko. Váš kolega sa pra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videlne tomu vyhýba, vytratí sa </w:t>
            </w: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nenápadne stále skôr. </w:t>
            </w:r>
          </w:p>
        </w:tc>
      </w:tr>
      <w:tr w:rsidR="0026729B" w:rsidTr="00A865E8">
        <w:tc>
          <w:tcPr>
            <w:tcW w:w="2660" w:type="dxa"/>
            <w:shd w:val="clear" w:color="auto" w:fill="FBD4B4" w:themeFill="accent6" w:themeFillTint="66"/>
            <w:vAlign w:val="center"/>
          </w:tcPr>
          <w:p w:rsidR="0026729B" w:rsidRPr="00A865E8" w:rsidRDefault="0026729B" w:rsidP="00A865E8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Asertívna odpoveď</w:t>
            </w:r>
          </w:p>
        </w:tc>
        <w:tc>
          <w:tcPr>
            <w:tcW w:w="6552" w:type="dxa"/>
          </w:tcPr>
          <w:p w:rsidR="0026729B" w:rsidRDefault="0026729B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6729B" w:rsidTr="00A865E8">
        <w:tc>
          <w:tcPr>
            <w:tcW w:w="2660" w:type="dxa"/>
            <w:shd w:val="clear" w:color="auto" w:fill="FBD4B4" w:themeFill="accent6" w:themeFillTint="66"/>
            <w:vAlign w:val="center"/>
          </w:tcPr>
          <w:p w:rsidR="0026729B" w:rsidRPr="00A865E8" w:rsidRDefault="0026729B" w:rsidP="00A865E8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pasívna odpoveď</w:t>
            </w:r>
          </w:p>
        </w:tc>
        <w:tc>
          <w:tcPr>
            <w:tcW w:w="6552" w:type="dxa"/>
          </w:tcPr>
          <w:p w:rsidR="0026729B" w:rsidRDefault="0026729B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6729B" w:rsidTr="00A865E8">
        <w:tc>
          <w:tcPr>
            <w:tcW w:w="2660" w:type="dxa"/>
            <w:shd w:val="clear" w:color="auto" w:fill="FBD4B4" w:themeFill="accent6" w:themeFillTint="66"/>
            <w:vAlign w:val="center"/>
          </w:tcPr>
          <w:p w:rsidR="0026729B" w:rsidRPr="00A865E8" w:rsidRDefault="0026729B" w:rsidP="00A865E8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agresívna odpoveď</w:t>
            </w:r>
          </w:p>
        </w:tc>
        <w:tc>
          <w:tcPr>
            <w:tcW w:w="6552" w:type="dxa"/>
          </w:tcPr>
          <w:p w:rsidR="0026729B" w:rsidRDefault="0026729B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6729B" w:rsidTr="00A865E8">
        <w:tc>
          <w:tcPr>
            <w:tcW w:w="2660" w:type="dxa"/>
            <w:shd w:val="clear" w:color="auto" w:fill="FBD4B4" w:themeFill="accent6" w:themeFillTint="66"/>
            <w:vAlign w:val="center"/>
          </w:tcPr>
          <w:p w:rsidR="0026729B" w:rsidRPr="00A865E8" w:rsidRDefault="0026729B" w:rsidP="00A865E8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 výrok</w:t>
            </w:r>
          </w:p>
        </w:tc>
        <w:tc>
          <w:tcPr>
            <w:tcW w:w="6552" w:type="dxa"/>
          </w:tcPr>
          <w:p w:rsidR="0026729B" w:rsidRDefault="0026729B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865E8" w:rsidRDefault="00A865E8" w:rsidP="0026729B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6729B" w:rsidRPr="0026729B" w:rsidRDefault="0026729B" w:rsidP="0026729B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729B" w:rsidRPr="0026729B" w:rsidRDefault="0026729B" w:rsidP="002672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03D3D"/>
          <w:sz w:val="24"/>
          <w:szCs w:val="24"/>
          <w:lang w:eastAsia="sk-SK"/>
        </w:rPr>
      </w:pPr>
    </w:p>
    <w:p w:rsidR="000C39B6" w:rsidRPr="0026729B" w:rsidRDefault="00FA1FA8" w:rsidP="00FA1FA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color w:val="403D3D"/>
          <w:sz w:val="24"/>
          <w:szCs w:val="24"/>
          <w:lang w:eastAsia="sk-SK"/>
        </w:rPr>
      </w:pPr>
      <w:r w:rsidRPr="0026729B">
        <w:rPr>
          <w:rFonts w:ascii="Times New Roman" w:eastAsia="Times New Roman" w:hAnsi="Times New Roman" w:cs="Times New Roman"/>
          <w:color w:val="403D3D"/>
          <w:sz w:val="24"/>
          <w:szCs w:val="24"/>
          <w:lang w:eastAsia="sk-SK"/>
        </w:rPr>
        <w:lastRenderedPageBreak/>
        <w:t> 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65E8" w:rsidTr="000C39B6"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A865E8" w:rsidRDefault="00A865E8" w:rsidP="00A45EF1">
            <w:pPr>
              <w:spacing w:before="100" w:beforeAutospacing="1" w:after="100" w:afterAutospacing="1" w:line="4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č. 2 – modelová situácia</w:t>
            </w:r>
          </w:p>
          <w:p w:rsidR="00A865E8" w:rsidRPr="00A865E8" w:rsidRDefault="00A865E8" w:rsidP="00A86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Pracovník neodovzdáva výkazy o práci nadčas včas. Mzdová účtovníčka musí neustále chodiť za ním a prosiť ho o vypracovanie. Je z toho už unavená. </w:t>
            </w:r>
          </w:p>
          <w:p w:rsidR="00A865E8" w:rsidRPr="00A865E8" w:rsidRDefault="00A865E8" w:rsidP="00A45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Asertívna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pasívna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agresívna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 výrok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865E8" w:rsidRDefault="00A865E8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39B6" w:rsidRPr="0026729B" w:rsidRDefault="000C39B6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65E8" w:rsidTr="000C39B6"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A865E8" w:rsidRDefault="00A865E8" w:rsidP="00A45EF1">
            <w:pPr>
              <w:spacing w:before="100" w:beforeAutospacing="1" w:after="100" w:afterAutospacing="1" w:line="4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č. 3 – modelová situácia</w:t>
            </w:r>
          </w:p>
          <w:p w:rsidR="00A865E8" w:rsidRPr="00A865E8" w:rsidRDefault="00A865E8" w:rsidP="000C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Kolegyňa si od teba vždy požičiava zošívačku a nikdy ti ho nevráti. Je ti trápne jej to pripomínať, aby ti ho hneď priniesla. Keď ho potrebuješ, znervóznieš, lebo musíš si ho stále ísť vyzdvihnúť. </w:t>
            </w: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Asertívna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pasívna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agresívna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 výrok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39B6" w:rsidRPr="0026729B" w:rsidRDefault="000C39B6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65E8" w:rsidTr="000C39B6"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A865E8" w:rsidRDefault="00A865E8" w:rsidP="00A45EF1">
            <w:pPr>
              <w:spacing w:before="100" w:beforeAutospacing="1" w:after="100" w:afterAutospacing="1" w:line="4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Skupina č. 4 – modelová situácia</w:t>
            </w:r>
          </w:p>
          <w:p w:rsidR="00A865E8" w:rsidRPr="00A865E8" w:rsidRDefault="00A865E8" w:rsidP="00A86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Pracovník prichádza do práce často neskoro. Kolegom sa to nepáči a majú k tomu poznámky pred vedúcim zmeny, že doteraz nemal za to žiadny postih. Prémie dostáva rovnako ako ostatní kolegovia, ktorí nemajú problém s dochvíľnosťou. Je potrebné túto situáciu vyriešiť. </w:t>
            </w: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Asertívna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pasívna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agresívna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 výrok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39B6" w:rsidRDefault="000C39B6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3B04" w:rsidRPr="0026729B" w:rsidRDefault="00253B04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65E8" w:rsidTr="000C39B6"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A865E8" w:rsidRDefault="00A865E8" w:rsidP="00A45EF1">
            <w:pPr>
              <w:spacing w:before="100" w:beforeAutospacing="1" w:after="100" w:afterAutospacing="1" w:line="4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č. 5 – modelová situácia</w:t>
            </w:r>
          </w:p>
          <w:p w:rsidR="00A865E8" w:rsidRPr="00A865E8" w:rsidRDefault="00A865E8" w:rsidP="00A86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Stojíš v rade na obed v závodnej jedálni a niekto sa postaví pred teba.</w:t>
            </w:r>
          </w:p>
          <w:p w:rsidR="00A865E8" w:rsidRPr="00A865E8" w:rsidRDefault="00A865E8" w:rsidP="00A45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Asertívna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pasívna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agresívna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 výrok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39B6" w:rsidRPr="0026729B" w:rsidRDefault="000C39B6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65E8" w:rsidTr="000C39B6">
        <w:tc>
          <w:tcPr>
            <w:tcW w:w="9212" w:type="dxa"/>
            <w:gridSpan w:val="2"/>
            <w:shd w:val="clear" w:color="auto" w:fill="FBD4B4" w:themeFill="accent6" w:themeFillTint="66"/>
            <w:vAlign w:val="center"/>
          </w:tcPr>
          <w:p w:rsidR="00A865E8" w:rsidRDefault="00A865E8" w:rsidP="00A45EF1">
            <w:pPr>
              <w:spacing w:before="100" w:beforeAutospacing="1" w:after="100" w:afterAutospacing="1" w:line="4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Skupina č. 6 – modelová situácia</w:t>
            </w:r>
          </w:p>
          <w:p w:rsidR="00A865E8" w:rsidRPr="00A865E8" w:rsidRDefault="00A865E8" w:rsidP="00A86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8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Pracovníci majú za úlohu pri odchode z práce skontrolovať, či sú vypnuté počítače a elektrospotrebiče v kuchynke. Hnevá ťa, že vždy vypínaš všetky počítače, kávovar  a ostatní kolegovia sú k tomu benevolentní. </w:t>
            </w:r>
          </w:p>
          <w:p w:rsidR="00A865E8" w:rsidRPr="00A865E8" w:rsidRDefault="00A865E8" w:rsidP="00A45E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Asertívna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pasívna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Neasertívna agresívna odpoveď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865E8" w:rsidTr="000C39B6">
        <w:tc>
          <w:tcPr>
            <w:tcW w:w="2660" w:type="dxa"/>
            <w:shd w:val="clear" w:color="auto" w:fill="FBD4B4" w:themeFill="accent6" w:themeFillTint="66"/>
            <w:vAlign w:val="center"/>
          </w:tcPr>
          <w:p w:rsidR="00A865E8" w:rsidRPr="000C39B6" w:rsidRDefault="00A865E8" w:rsidP="000C39B6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C3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 výrok</w:t>
            </w:r>
          </w:p>
        </w:tc>
        <w:tc>
          <w:tcPr>
            <w:tcW w:w="6552" w:type="dxa"/>
          </w:tcPr>
          <w:p w:rsidR="00A865E8" w:rsidRDefault="00A865E8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C39B6" w:rsidRDefault="000C39B6" w:rsidP="00A45EF1">
            <w:pPr>
              <w:spacing w:before="100" w:beforeAutospacing="1" w:after="100" w:afterAutospacing="1" w:line="4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865E8" w:rsidRDefault="00A865E8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39B6" w:rsidRPr="0026729B" w:rsidRDefault="000C39B6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65E8" w:rsidRPr="0026729B" w:rsidRDefault="00A865E8" w:rsidP="00A865E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FA8" w:rsidRPr="0026729B" w:rsidRDefault="00FA1FA8" w:rsidP="00FA1FA8">
      <w:pPr>
        <w:shd w:val="clear" w:color="auto" w:fill="FFFFFF"/>
        <w:spacing w:before="100" w:beforeAutospacing="1" w:after="100" w:afterAutospacing="1" w:line="427" w:lineRule="atLeast"/>
        <w:rPr>
          <w:rFonts w:ascii="Times New Roman" w:eastAsia="Times New Roman" w:hAnsi="Times New Roman" w:cs="Times New Roman"/>
          <w:color w:val="403D3D"/>
          <w:sz w:val="24"/>
          <w:szCs w:val="24"/>
          <w:lang w:eastAsia="sk-SK"/>
        </w:rPr>
      </w:pPr>
    </w:p>
    <w:sectPr w:rsidR="00FA1FA8" w:rsidRPr="0026729B" w:rsidSect="00C24B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B6" w:rsidRDefault="000C39B6" w:rsidP="000C39B6">
      <w:pPr>
        <w:spacing w:after="0" w:line="240" w:lineRule="auto"/>
      </w:pPr>
      <w:r>
        <w:separator/>
      </w:r>
    </w:p>
  </w:endnote>
  <w:endnote w:type="continuationSeparator" w:id="0">
    <w:p w:rsidR="000C39B6" w:rsidRDefault="000C39B6" w:rsidP="000C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894"/>
      <w:docPartObj>
        <w:docPartGallery w:val="Page Numbers (Bottom of Page)"/>
        <w:docPartUnique/>
      </w:docPartObj>
    </w:sdtPr>
    <w:sdtEndPr/>
    <w:sdtContent>
      <w:p w:rsidR="000C39B6" w:rsidRDefault="00253B0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39B6" w:rsidRDefault="000C3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B6" w:rsidRDefault="000C39B6" w:rsidP="000C39B6">
      <w:pPr>
        <w:spacing w:after="0" w:line="240" w:lineRule="auto"/>
      </w:pPr>
      <w:r>
        <w:separator/>
      </w:r>
    </w:p>
  </w:footnote>
  <w:footnote w:type="continuationSeparator" w:id="0">
    <w:p w:rsidR="000C39B6" w:rsidRDefault="000C39B6" w:rsidP="000C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04" w:rsidRDefault="00253B04">
    <w:pPr>
      <w:pStyle w:val="Hlavika"/>
    </w:pPr>
    <w:r w:rsidRPr="00A32A5C">
      <w:rPr>
        <w:noProof/>
        <w:lang w:eastAsia="sk-SK"/>
      </w:rPr>
      <w:drawing>
        <wp:inline distT="0" distB="0" distL="0" distR="0" wp14:anchorId="66007F29" wp14:editId="3C1B3763">
          <wp:extent cx="5753100" cy="723900"/>
          <wp:effectExtent l="0" t="0" r="0" b="0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B04" w:rsidRDefault="00253B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C79"/>
    <w:multiLevelType w:val="multilevel"/>
    <w:tmpl w:val="5D6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72E72"/>
    <w:multiLevelType w:val="multilevel"/>
    <w:tmpl w:val="5D6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F3946"/>
    <w:multiLevelType w:val="multilevel"/>
    <w:tmpl w:val="5D6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36C8B"/>
    <w:multiLevelType w:val="multilevel"/>
    <w:tmpl w:val="5D6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15ABC"/>
    <w:multiLevelType w:val="hybridMultilevel"/>
    <w:tmpl w:val="470851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B7D42"/>
    <w:multiLevelType w:val="multilevel"/>
    <w:tmpl w:val="5D6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D2846"/>
    <w:multiLevelType w:val="hybridMultilevel"/>
    <w:tmpl w:val="121058D0"/>
    <w:lvl w:ilvl="0" w:tplc="683A150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056CA"/>
    <w:multiLevelType w:val="hybridMultilevel"/>
    <w:tmpl w:val="7C1827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94C32"/>
    <w:multiLevelType w:val="multilevel"/>
    <w:tmpl w:val="5D6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E6256"/>
    <w:multiLevelType w:val="multilevel"/>
    <w:tmpl w:val="5D6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A00AC"/>
    <w:multiLevelType w:val="hybridMultilevel"/>
    <w:tmpl w:val="05640518"/>
    <w:lvl w:ilvl="0" w:tplc="CDEE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61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A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C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43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AD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1E"/>
    <w:rsid w:val="000A3FF0"/>
    <w:rsid w:val="000C39B6"/>
    <w:rsid w:val="000D6A09"/>
    <w:rsid w:val="00185EF1"/>
    <w:rsid w:val="00253B04"/>
    <w:rsid w:val="0026729B"/>
    <w:rsid w:val="00391190"/>
    <w:rsid w:val="00463021"/>
    <w:rsid w:val="00735843"/>
    <w:rsid w:val="007E569E"/>
    <w:rsid w:val="00921FF5"/>
    <w:rsid w:val="009549B7"/>
    <w:rsid w:val="00982312"/>
    <w:rsid w:val="00984E39"/>
    <w:rsid w:val="00A865E8"/>
    <w:rsid w:val="00B67E56"/>
    <w:rsid w:val="00C24B2A"/>
    <w:rsid w:val="00C77A6B"/>
    <w:rsid w:val="00D24CAA"/>
    <w:rsid w:val="00DF1BE4"/>
    <w:rsid w:val="00DF26B8"/>
    <w:rsid w:val="00E2311E"/>
    <w:rsid w:val="00E30EAF"/>
    <w:rsid w:val="00ED1C32"/>
    <w:rsid w:val="00F36CB6"/>
    <w:rsid w:val="00FA1FA8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1E95-3CA5-4A69-9A54-89E0E63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11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31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C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9B6"/>
  </w:style>
  <w:style w:type="paragraph" w:styleId="Pta">
    <w:name w:val="footer"/>
    <w:basedOn w:val="Normlny"/>
    <w:link w:val="PtaChar"/>
    <w:uiPriority w:val="99"/>
    <w:unhideWhenUsed/>
    <w:rsid w:val="000C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9B6"/>
  </w:style>
  <w:style w:type="paragraph" w:styleId="Textbubliny">
    <w:name w:val="Balloon Text"/>
    <w:basedOn w:val="Normlny"/>
    <w:link w:val="TextbublinyChar"/>
    <w:uiPriority w:val="99"/>
    <w:semiHidden/>
    <w:unhideWhenUsed/>
    <w:rsid w:val="0025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3B"/>
    <w:rsid w:val="008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D91EEDB70C04F10A6B785F257115E92">
    <w:name w:val="8D91EEDB70C04F10A6B785F257115E92"/>
    <w:rsid w:val="00812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oasl</dc:creator>
  <cp:lastModifiedBy>Ucitel</cp:lastModifiedBy>
  <cp:revision>5</cp:revision>
  <cp:lastPrinted>2022-07-06T11:31:00Z</cp:lastPrinted>
  <dcterms:created xsi:type="dcterms:W3CDTF">2022-07-05T21:36:00Z</dcterms:created>
  <dcterms:modified xsi:type="dcterms:W3CDTF">2022-07-06T11:31:00Z</dcterms:modified>
</cp:coreProperties>
</file>