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01279B" w:rsidP="00387854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23</w:t>
            </w:r>
            <w:r w:rsidR="00C608E7">
              <w:rPr>
                <w:b/>
              </w:rPr>
              <w:t>. 0</w:t>
            </w:r>
            <w:r>
              <w:rPr>
                <w:b/>
              </w:rPr>
              <w:t>6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900B37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1708BB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1708BB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708BB">
              <w:rPr>
                <w:rFonts w:ascii="Times New Roman" w:hAnsi="Times New Roman"/>
                <w:b/>
              </w:rPr>
              <w:t>Stručná anotácia</w:t>
            </w:r>
          </w:p>
          <w:p w:rsidR="00B82BD6" w:rsidRPr="001708BB" w:rsidRDefault="000D10B9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</w:rPr>
              <w:t>Členovia klubu otvorili učebné osnovy vybraných  odborných ekonomických predmetov a začlenili témy, ktoré budú praktizovať na vyučovaní.</w:t>
            </w:r>
          </w:p>
          <w:p w:rsidR="00BB6C74" w:rsidRPr="001708BB" w:rsidRDefault="00BB6C74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8611F" w:rsidRPr="001708BB" w:rsidRDefault="0038611F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  <w:b/>
              </w:rPr>
              <w:t>Kľúčové slová:</w:t>
            </w:r>
            <w:r w:rsidR="00E81503" w:rsidRPr="001708BB">
              <w:rPr>
                <w:rFonts w:ascii="Times New Roman" w:hAnsi="Times New Roman"/>
                <w:b/>
              </w:rPr>
              <w:t xml:space="preserve"> </w:t>
            </w:r>
            <w:r w:rsidR="002677E3" w:rsidRPr="001708BB">
              <w:rPr>
                <w:rFonts w:ascii="Times New Roman" w:hAnsi="Times New Roman"/>
              </w:rPr>
              <w:t xml:space="preserve"> </w:t>
            </w:r>
            <w:r w:rsidR="000D10B9" w:rsidRPr="001708BB">
              <w:rPr>
                <w:rFonts w:ascii="Times New Roman" w:hAnsi="Times New Roman"/>
              </w:rPr>
              <w:t>učebné osnovy</w:t>
            </w:r>
            <w:r w:rsidR="008A6996" w:rsidRPr="001708BB">
              <w:rPr>
                <w:rFonts w:ascii="Times New Roman" w:hAnsi="Times New Roman"/>
              </w:rPr>
              <w:t>,</w:t>
            </w:r>
            <w:r w:rsidR="00BB6C74" w:rsidRPr="001708BB">
              <w:rPr>
                <w:rFonts w:ascii="Times New Roman" w:hAnsi="Times New Roman"/>
              </w:rPr>
              <w:t xml:space="preserve"> odborné </w:t>
            </w:r>
            <w:r w:rsidR="000D10B9" w:rsidRPr="001708BB">
              <w:rPr>
                <w:rFonts w:ascii="Times New Roman" w:hAnsi="Times New Roman"/>
              </w:rPr>
              <w:t xml:space="preserve">ekonomické </w:t>
            </w:r>
            <w:r w:rsidR="00BB6C74" w:rsidRPr="001708BB">
              <w:rPr>
                <w:rFonts w:ascii="Times New Roman" w:hAnsi="Times New Roman"/>
              </w:rPr>
              <w:t xml:space="preserve">predmety,  </w:t>
            </w:r>
          </w:p>
          <w:p w:rsidR="00AA08D9" w:rsidRPr="001708BB" w:rsidRDefault="00AA08D9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1440F">
        <w:trPr>
          <w:trHeight w:val="1545"/>
        </w:trPr>
        <w:tc>
          <w:tcPr>
            <w:tcW w:w="9212" w:type="dxa"/>
            <w:gridSpan w:val="2"/>
          </w:tcPr>
          <w:p w:rsidR="00F305BB" w:rsidRPr="001708BB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Pr="001708BB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  <w:b/>
                <w:i/>
              </w:rPr>
              <w:t>Zámerom</w:t>
            </w:r>
            <w:r w:rsidRPr="001708BB">
              <w:rPr>
                <w:rFonts w:ascii="Times New Roman" w:hAnsi="Times New Roman"/>
                <w:b/>
              </w:rPr>
              <w:t xml:space="preserve"> </w:t>
            </w:r>
            <w:r w:rsidRPr="001708BB">
              <w:rPr>
                <w:rFonts w:ascii="Times New Roman" w:hAnsi="Times New Roman"/>
              </w:rPr>
              <w:t xml:space="preserve"> stretnutia</w:t>
            </w:r>
            <w:r w:rsidRPr="001708BB">
              <w:rPr>
                <w:rFonts w:ascii="Times New Roman" w:hAnsi="Times New Roman"/>
                <w:b/>
              </w:rPr>
              <w:t xml:space="preserve">, </w:t>
            </w:r>
            <w:r w:rsidRPr="001708BB">
              <w:rPr>
                <w:rFonts w:ascii="Times New Roman" w:hAnsi="Times New Roman"/>
              </w:rPr>
              <w:t>ktoré viedol</w:t>
            </w:r>
            <w:r w:rsidRPr="001708BB">
              <w:rPr>
                <w:rFonts w:ascii="Times New Roman" w:hAnsi="Times New Roman"/>
                <w:b/>
              </w:rPr>
              <w:t xml:space="preserve"> </w:t>
            </w:r>
            <w:r w:rsidRPr="001708BB">
              <w:rPr>
                <w:rFonts w:ascii="Times New Roman" w:hAnsi="Times New Roman"/>
              </w:rPr>
              <w:t xml:space="preserve"> koordinátor činnosti klubu </w:t>
            </w:r>
            <w:r w:rsidR="00EA3F86" w:rsidRPr="001708BB">
              <w:rPr>
                <w:rFonts w:ascii="Times New Roman" w:hAnsi="Times New Roman"/>
              </w:rPr>
              <w:t>bolo</w:t>
            </w:r>
            <w:r w:rsidR="00AA08D9" w:rsidRPr="001708BB">
              <w:rPr>
                <w:rFonts w:ascii="Times New Roman" w:hAnsi="Times New Roman"/>
              </w:rPr>
              <w:t>:</w:t>
            </w:r>
            <w:r w:rsidR="00683D74" w:rsidRPr="001708BB">
              <w:rPr>
                <w:rFonts w:ascii="Times New Roman" w:hAnsi="Times New Roman"/>
              </w:rPr>
              <w:t xml:space="preserve"> </w:t>
            </w:r>
          </w:p>
          <w:p w:rsidR="00683D74" w:rsidRPr="001708BB" w:rsidRDefault="007C3AFA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</w:rPr>
              <w:t xml:space="preserve">                  a) téma stretnutia</w:t>
            </w:r>
          </w:p>
          <w:p w:rsidR="00B82BD6" w:rsidRPr="001708BB" w:rsidRDefault="007C3AFA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</w:rPr>
              <w:t xml:space="preserve">                  b) aktualizácia učebných osnov </w:t>
            </w:r>
          </w:p>
          <w:p w:rsidR="007C3AFA" w:rsidRPr="001708BB" w:rsidRDefault="007C3AFA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</w:rPr>
              <w:t xml:space="preserve">                  c) definovanie problému</w:t>
            </w:r>
          </w:p>
          <w:p w:rsidR="000F7405" w:rsidRPr="001708BB" w:rsidRDefault="000F7405" w:rsidP="00EA3F86">
            <w:pPr>
              <w:tabs>
                <w:tab w:val="left" w:pos="1114"/>
              </w:tabs>
              <w:spacing w:after="0" w:line="240" w:lineRule="auto"/>
              <w:rPr>
                <w:b/>
                <w:i/>
                <w:color w:val="FF0000"/>
              </w:rPr>
            </w:pPr>
          </w:p>
          <w:p w:rsidR="006F2CEF" w:rsidRPr="001708BB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1708BB">
              <w:rPr>
                <w:rFonts w:ascii="Times New Roman" w:hAnsi="Times New Roman"/>
                <w:i/>
              </w:rPr>
              <w:t xml:space="preserve">: </w:t>
            </w:r>
            <w:r w:rsidR="00B469DC" w:rsidRPr="001708BB">
              <w:rPr>
                <w:rFonts w:ascii="Times New Roman" w:hAnsi="Times New Roman"/>
              </w:rPr>
              <w:t> </w:t>
            </w:r>
          </w:p>
          <w:p w:rsidR="00387854" w:rsidRPr="001708BB" w:rsidRDefault="00BD7968" w:rsidP="00BD7968">
            <w:pPr>
              <w:pStyle w:val="TableParagraph"/>
              <w:ind w:left="67" w:right="191"/>
              <w:rPr>
                <w:lang w:val="sk-SK"/>
              </w:rPr>
            </w:pPr>
            <w:r w:rsidRPr="001708BB">
              <w:rPr>
                <w:b/>
                <w:lang w:val="sk-SK"/>
              </w:rPr>
              <w:t>Aktualizácia učebných osnov podľa požiadaviek trhu práce</w:t>
            </w:r>
            <w:r w:rsidRPr="001708BB">
              <w:rPr>
                <w:lang w:val="sk-SK"/>
              </w:rPr>
              <w:t>.</w:t>
            </w:r>
            <w:r w:rsidR="000D10B9" w:rsidRPr="001708BB">
              <w:rPr>
                <w:lang w:val="sk-SK"/>
              </w:rPr>
              <w:t xml:space="preserve"> </w:t>
            </w:r>
          </w:p>
          <w:p w:rsidR="000D10B9" w:rsidRPr="001708BB" w:rsidRDefault="000D10B9" w:rsidP="00BD7968">
            <w:pPr>
              <w:pStyle w:val="TableParagraph"/>
              <w:ind w:left="67" w:right="191"/>
              <w:rPr>
                <w:lang w:val="sk-SK"/>
              </w:rPr>
            </w:pPr>
            <w:r w:rsidRPr="001708BB">
              <w:rPr>
                <w:lang w:val="sk-SK"/>
              </w:rPr>
              <w:t xml:space="preserve">Členovia klubu začlenili  do učebných osnov </w:t>
            </w:r>
            <w:r w:rsidR="00326045" w:rsidRPr="001708BB">
              <w:rPr>
                <w:lang w:val="sk-SK"/>
              </w:rPr>
              <w:t xml:space="preserve">odborných ekonomických </w:t>
            </w:r>
            <w:r w:rsidRPr="001708BB">
              <w:rPr>
                <w:lang w:val="sk-SK"/>
              </w:rPr>
              <w:t>predmetov</w:t>
            </w:r>
            <w:r w:rsidR="00326045" w:rsidRPr="001708BB">
              <w:rPr>
                <w:lang w:val="sk-SK"/>
              </w:rPr>
              <w:t xml:space="preserve"> pre praktické vzdelávanie aj teoretické vzdelávanie</w:t>
            </w:r>
            <w:r w:rsidRPr="001708BB">
              <w:rPr>
                <w:lang w:val="sk-SK"/>
              </w:rPr>
              <w:t xml:space="preserve">: výchova k podnikaniu, podniková ekonomika, ekonomika a manažment, spoločenská komunikácia témy, ktorým sa venovali na zasadnutiach klubu a ktoré vychádzajú z potrieb reálnej praxe. </w:t>
            </w:r>
          </w:p>
          <w:p w:rsidR="00BD7968" w:rsidRPr="001708BB" w:rsidRDefault="00BD7968" w:rsidP="00BD79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Pr="001708BB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08BB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F74B78" w:rsidRPr="001708BB" w:rsidRDefault="00326045" w:rsidP="00F74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</w:rPr>
              <w:t xml:space="preserve">Cieľom klubu praktického ekonóma je, aby učebné osnovy v odborných ekonomických predmetoch sa čo najviac </w:t>
            </w:r>
            <w:r w:rsidR="00F74B78" w:rsidRPr="001708BB">
              <w:rPr>
                <w:rFonts w:ascii="Times New Roman" w:hAnsi="Times New Roman"/>
              </w:rPr>
              <w:t>priblížili potrebám trhu práce.</w:t>
            </w:r>
            <w:r w:rsidRPr="001708BB">
              <w:rPr>
                <w:rFonts w:ascii="Times New Roman" w:hAnsi="Times New Roman"/>
              </w:rPr>
              <w:t xml:space="preserve"> V druhom polroku sme na zasadnutiach klubu venovali problematike </w:t>
            </w:r>
            <w:r w:rsidR="003D5ED5" w:rsidRPr="001708BB">
              <w:rPr>
                <w:rFonts w:ascii="Times New Roman" w:hAnsi="Times New Roman"/>
              </w:rPr>
              <w:t xml:space="preserve">simulácie </w:t>
            </w:r>
            <w:r w:rsidRPr="001708BB">
              <w:rPr>
                <w:rFonts w:ascii="Times New Roman" w:hAnsi="Times New Roman"/>
              </w:rPr>
              <w:t xml:space="preserve">pracovného pohovoru, </w:t>
            </w:r>
            <w:r w:rsidR="003D5ED5" w:rsidRPr="001708BB">
              <w:rPr>
                <w:rFonts w:ascii="Times New Roman" w:hAnsi="Times New Roman"/>
              </w:rPr>
              <w:t xml:space="preserve">riešenia konfliktov v práci, práci </w:t>
            </w:r>
            <w:r w:rsidRPr="001708BB">
              <w:rPr>
                <w:rFonts w:ascii="Times New Roman" w:hAnsi="Times New Roman"/>
              </w:rPr>
              <w:t xml:space="preserve">so zákonmi, </w:t>
            </w:r>
            <w:r w:rsidR="003D5ED5" w:rsidRPr="001708BB">
              <w:rPr>
                <w:rFonts w:ascii="Times New Roman" w:hAnsi="Times New Roman"/>
              </w:rPr>
              <w:t>s odbornou tlačou</w:t>
            </w:r>
            <w:r w:rsidR="003D5ED5" w:rsidRPr="001708BB">
              <w:rPr>
                <w:rFonts w:ascii="Times New Roman" w:hAnsi="Times New Roman"/>
              </w:rPr>
              <w:t>, s rôznymi webstránkami, ktoré je možné využiť v daňovej, colnej oblasti. Vypracova</w:t>
            </w:r>
            <w:r w:rsidRPr="001708BB">
              <w:rPr>
                <w:rFonts w:ascii="Times New Roman" w:hAnsi="Times New Roman"/>
              </w:rPr>
              <w:t xml:space="preserve">li sme študijné materiály, problémové úlohy, aby sme žiakov dostatočne pripravili na </w:t>
            </w:r>
            <w:r w:rsidR="003D5ED5" w:rsidRPr="001708BB">
              <w:rPr>
                <w:rFonts w:ascii="Times New Roman" w:hAnsi="Times New Roman"/>
              </w:rPr>
              <w:t>situácie, s ktorými sa st</w:t>
            </w:r>
            <w:r w:rsidR="00F74B78" w:rsidRPr="001708BB">
              <w:rPr>
                <w:rFonts w:ascii="Times New Roman" w:hAnsi="Times New Roman"/>
              </w:rPr>
              <w:t>retnú v zamestnaní</w:t>
            </w:r>
            <w:r w:rsidR="003D5ED5" w:rsidRPr="001708BB">
              <w:rPr>
                <w:rFonts w:ascii="Times New Roman" w:hAnsi="Times New Roman"/>
              </w:rPr>
              <w:t>.</w:t>
            </w:r>
            <w:r w:rsidR="00F74B78" w:rsidRPr="001708BB">
              <w:rPr>
                <w:rFonts w:ascii="Times New Roman" w:hAnsi="Times New Roman"/>
              </w:rPr>
              <w:t xml:space="preserve"> Dnešný svet práce preferuje stále viac mäkké zručnosti, </w:t>
            </w:r>
            <w:r w:rsidR="00F74B78" w:rsidRPr="001708BB">
              <w:rPr>
                <w:rFonts w:ascii="Times New Roman" w:hAnsi="Times New Roman"/>
              </w:rPr>
              <w:t>ktoré budú uplatňovať na pracoviskách</w:t>
            </w:r>
            <w:r w:rsidR="00F74B78" w:rsidRPr="001708BB">
              <w:rPr>
                <w:rFonts w:ascii="Times New Roman" w:hAnsi="Times New Roman"/>
              </w:rPr>
              <w:t>. Témy, resp. problémové úlohy</w:t>
            </w:r>
            <w:r w:rsidR="003D5ED5" w:rsidRPr="001708BB">
              <w:rPr>
                <w:rFonts w:ascii="Times New Roman" w:hAnsi="Times New Roman"/>
              </w:rPr>
              <w:t xml:space="preserve"> </w:t>
            </w:r>
            <w:r w:rsidR="00F74B78" w:rsidRPr="001708BB">
              <w:rPr>
                <w:rFonts w:ascii="Times New Roman" w:hAnsi="Times New Roman"/>
              </w:rPr>
              <w:t xml:space="preserve">vo veľkej miere ich </w:t>
            </w:r>
            <w:r w:rsidR="003D5ED5" w:rsidRPr="001708BB">
              <w:rPr>
                <w:rFonts w:ascii="Times New Roman" w:hAnsi="Times New Roman"/>
              </w:rPr>
              <w:t>ro</w:t>
            </w:r>
            <w:r w:rsidR="00F74B78" w:rsidRPr="001708BB">
              <w:rPr>
                <w:rFonts w:ascii="Times New Roman" w:hAnsi="Times New Roman"/>
              </w:rPr>
              <w:t>zvíjajú. Sú to napr. kreativita, prezentácia, tímová práca</w:t>
            </w:r>
            <w:r w:rsidR="001708BB" w:rsidRPr="001708BB">
              <w:rPr>
                <w:rFonts w:ascii="Times New Roman" w:hAnsi="Times New Roman"/>
              </w:rPr>
              <w:t>, analytické myslenie.</w:t>
            </w:r>
            <w:r w:rsidR="00F74B78" w:rsidRPr="001708BB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1708BB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1708BB">
              <w:rPr>
                <w:rFonts w:ascii="Times New Roman" w:hAnsi="Times New Roman"/>
                <w:b/>
              </w:rPr>
              <w:t>Závery a odporúčania:</w:t>
            </w:r>
          </w:p>
          <w:p w:rsidR="00F4599A" w:rsidRPr="001708BB" w:rsidRDefault="00326045" w:rsidP="00326045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 w:rsidRPr="001708BB">
              <w:rPr>
                <w:rFonts w:ascii="Times New Roman" w:eastAsia="MinionPro-Regular" w:hAnsi="Times New Roman"/>
              </w:rPr>
              <w:t>a)  aktualizovať učebné osnovy  odborných ekonomických predmet</w:t>
            </w:r>
            <w:bookmarkStart w:id="0" w:name="_GoBack"/>
            <w:bookmarkEnd w:id="0"/>
            <w:r w:rsidRPr="001708BB">
              <w:rPr>
                <w:rFonts w:ascii="Times New Roman" w:eastAsia="MinionPro-Regular" w:hAnsi="Times New Roman"/>
              </w:rPr>
              <w:t xml:space="preserve">ov, aby </w:t>
            </w:r>
            <w:r w:rsidR="001708BB" w:rsidRPr="001708BB">
              <w:rPr>
                <w:rFonts w:ascii="Times New Roman" w:eastAsia="MinionPro-Regular" w:hAnsi="Times New Roman"/>
              </w:rPr>
              <w:t>obsiahli čo najviac modelových situácii podľa požiadaviek trhu práce</w:t>
            </w:r>
          </w:p>
          <w:p w:rsidR="0061440F" w:rsidRPr="001708BB" w:rsidRDefault="00F74B78" w:rsidP="00326045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hAnsi="Times New Roman"/>
                <w:color w:val="FF0000"/>
              </w:rPr>
            </w:pPr>
            <w:r w:rsidRPr="001708BB">
              <w:rPr>
                <w:rFonts w:ascii="Times New Roman" w:eastAsia="MinionPro-Regular" w:hAnsi="Times New Roman"/>
              </w:rPr>
              <w:t>b) uplatňovať vo vzdelávacom  procese problémové úlohy zamerané na  mäkké zručnosti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EA3F86" w:rsidP="00BF23C6">
            <w:pPr>
              <w:tabs>
                <w:tab w:val="left" w:pos="1114"/>
              </w:tabs>
              <w:spacing w:after="0" w:line="240" w:lineRule="auto"/>
            </w:pPr>
            <w:r>
              <w:t>Ing. Iveta Nováková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01279B" w:rsidP="00387854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BF23C6">
              <w:t>. 0</w:t>
            </w:r>
            <w:r>
              <w:t>6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01279B" w:rsidP="00387854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BF23C6">
              <w:t>. 0</w:t>
            </w:r>
            <w:r>
              <w:t>6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708BB" w:rsidRDefault="001708BB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7C3AFA">
        <w:rPr>
          <w:b/>
        </w:rPr>
        <w:t>23</w:t>
      </w:r>
      <w:r w:rsidR="00B14D0F" w:rsidRPr="00387854">
        <w:rPr>
          <w:b/>
        </w:rPr>
        <w:t>.</w:t>
      </w:r>
      <w:r w:rsidR="00B14D0F">
        <w:rPr>
          <w:b/>
        </w:rPr>
        <w:t xml:space="preserve"> </w:t>
      </w:r>
      <w:r w:rsidR="0058317D" w:rsidRPr="0058317D">
        <w:rPr>
          <w:b/>
        </w:rPr>
        <w:t>0</w:t>
      </w:r>
      <w:r w:rsidR="007C3AFA">
        <w:rPr>
          <w:b/>
        </w:rPr>
        <w:t>6</w:t>
      </w:r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801EC9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B551C7" w:rsidSect="000F39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B781D"/>
    <w:multiLevelType w:val="hybridMultilevel"/>
    <w:tmpl w:val="78F81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279B"/>
    <w:rsid w:val="00013145"/>
    <w:rsid w:val="000159DB"/>
    <w:rsid w:val="0002479A"/>
    <w:rsid w:val="000400C2"/>
    <w:rsid w:val="00053B89"/>
    <w:rsid w:val="000751A9"/>
    <w:rsid w:val="000B228C"/>
    <w:rsid w:val="000B6B7C"/>
    <w:rsid w:val="000D10B9"/>
    <w:rsid w:val="000D6AEE"/>
    <w:rsid w:val="000E6FBF"/>
    <w:rsid w:val="000F127B"/>
    <w:rsid w:val="000F392C"/>
    <w:rsid w:val="000F7405"/>
    <w:rsid w:val="00125646"/>
    <w:rsid w:val="00126434"/>
    <w:rsid w:val="00137050"/>
    <w:rsid w:val="001422C2"/>
    <w:rsid w:val="00151F6C"/>
    <w:rsid w:val="001544C0"/>
    <w:rsid w:val="001620FF"/>
    <w:rsid w:val="001708BB"/>
    <w:rsid w:val="001745A4"/>
    <w:rsid w:val="00181840"/>
    <w:rsid w:val="001846C9"/>
    <w:rsid w:val="00195BD6"/>
    <w:rsid w:val="001A5EA2"/>
    <w:rsid w:val="001B2C62"/>
    <w:rsid w:val="001B69AF"/>
    <w:rsid w:val="001C2C94"/>
    <w:rsid w:val="001C30B5"/>
    <w:rsid w:val="001C590D"/>
    <w:rsid w:val="001D498E"/>
    <w:rsid w:val="001E02F6"/>
    <w:rsid w:val="00203036"/>
    <w:rsid w:val="00225CD9"/>
    <w:rsid w:val="00250260"/>
    <w:rsid w:val="002566E2"/>
    <w:rsid w:val="00261C34"/>
    <w:rsid w:val="002677E3"/>
    <w:rsid w:val="002774BE"/>
    <w:rsid w:val="002A2185"/>
    <w:rsid w:val="002A7CD3"/>
    <w:rsid w:val="002B21F6"/>
    <w:rsid w:val="002D644E"/>
    <w:rsid w:val="002D7F9B"/>
    <w:rsid w:val="002D7FC6"/>
    <w:rsid w:val="002E1DF5"/>
    <w:rsid w:val="002E3F1A"/>
    <w:rsid w:val="00317A6A"/>
    <w:rsid w:val="00323C91"/>
    <w:rsid w:val="00326045"/>
    <w:rsid w:val="0034733D"/>
    <w:rsid w:val="003562D2"/>
    <w:rsid w:val="003700F7"/>
    <w:rsid w:val="0038611F"/>
    <w:rsid w:val="00387854"/>
    <w:rsid w:val="003B325D"/>
    <w:rsid w:val="003D5ED5"/>
    <w:rsid w:val="003F10E0"/>
    <w:rsid w:val="00412B70"/>
    <w:rsid w:val="00423CC3"/>
    <w:rsid w:val="00446402"/>
    <w:rsid w:val="004562D6"/>
    <w:rsid w:val="004640BD"/>
    <w:rsid w:val="004958BE"/>
    <w:rsid w:val="004C05D7"/>
    <w:rsid w:val="004C1D2B"/>
    <w:rsid w:val="004D452F"/>
    <w:rsid w:val="004D76A0"/>
    <w:rsid w:val="004E71AA"/>
    <w:rsid w:val="004F368A"/>
    <w:rsid w:val="004F3F40"/>
    <w:rsid w:val="00505E8E"/>
    <w:rsid w:val="00507CF5"/>
    <w:rsid w:val="00521137"/>
    <w:rsid w:val="00524375"/>
    <w:rsid w:val="005361EC"/>
    <w:rsid w:val="00536349"/>
    <w:rsid w:val="00541786"/>
    <w:rsid w:val="0055263C"/>
    <w:rsid w:val="005767E5"/>
    <w:rsid w:val="0058317D"/>
    <w:rsid w:val="00583AF0"/>
    <w:rsid w:val="0058712F"/>
    <w:rsid w:val="00592E27"/>
    <w:rsid w:val="005B7B80"/>
    <w:rsid w:val="0061440F"/>
    <w:rsid w:val="006377DA"/>
    <w:rsid w:val="00643888"/>
    <w:rsid w:val="00655205"/>
    <w:rsid w:val="0067627B"/>
    <w:rsid w:val="00683D74"/>
    <w:rsid w:val="00685DF8"/>
    <w:rsid w:val="006A251E"/>
    <w:rsid w:val="006A3977"/>
    <w:rsid w:val="006A45BF"/>
    <w:rsid w:val="006B3EC0"/>
    <w:rsid w:val="006B6CBE"/>
    <w:rsid w:val="006D30EC"/>
    <w:rsid w:val="006E4D2D"/>
    <w:rsid w:val="006E77C5"/>
    <w:rsid w:val="006F2CEF"/>
    <w:rsid w:val="00773986"/>
    <w:rsid w:val="0079297A"/>
    <w:rsid w:val="007972D6"/>
    <w:rsid w:val="007A5170"/>
    <w:rsid w:val="007A6CFA"/>
    <w:rsid w:val="007B6C7D"/>
    <w:rsid w:val="007C3AFA"/>
    <w:rsid w:val="007F01E4"/>
    <w:rsid w:val="007F5F48"/>
    <w:rsid w:val="007F7F15"/>
    <w:rsid w:val="00801EC9"/>
    <w:rsid w:val="008030F3"/>
    <w:rsid w:val="008058B8"/>
    <w:rsid w:val="00866C38"/>
    <w:rsid w:val="008721DB"/>
    <w:rsid w:val="008748E6"/>
    <w:rsid w:val="0088032E"/>
    <w:rsid w:val="008A2268"/>
    <w:rsid w:val="008A6996"/>
    <w:rsid w:val="008B4611"/>
    <w:rsid w:val="008C3B1D"/>
    <w:rsid w:val="008C3C41"/>
    <w:rsid w:val="008E1E97"/>
    <w:rsid w:val="00900B37"/>
    <w:rsid w:val="009107D0"/>
    <w:rsid w:val="009410BB"/>
    <w:rsid w:val="009730D0"/>
    <w:rsid w:val="009B22F5"/>
    <w:rsid w:val="009C3018"/>
    <w:rsid w:val="009F4F76"/>
    <w:rsid w:val="00A06027"/>
    <w:rsid w:val="00A32D58"/>
    <w:rsid w:val="00A54CF6"/>
    <w:rsid w:val="00A71E3A"/>
    <w:rsid w:val="00A9043F"/>
    <w:rsid w:val="00AA08D9"/>
    <w:rsid w:val="00AB111C"/>
    <w:rsid w:val="00AB5FDB"/>
    <w:rsid w:val="00AE663E"/>
    <w:rsid w:val="00AF5989"/>
    <w:rsid w:val="00B05B4A"/>
    <w:rsid w:val="00B14D0F"/>
    <w:rsid w:val="00B3159F"/>
    <w:rsid w:val="00B440DB"/>
    <w:rsid w:val="00B469DC"/>
    <w:rsid w:val="00B551C7"/>
    <w:rsid w:val="00B71530"/>
    <w:rsid w:val="00B72D1B"/>
    <w:rsid w:val="00B81663"/>
    <w:rsid w:val="00B82BD6"/>
    <w:rsid w:val="00B84E5E"/>
    <w:rsid w:val="00BB5289"/>
    <w:rsid w:val="00BB5601"/>
    <w:rsid w:val="00BB6C74"/>
    <w:rsid w:val="00BD55E0"/>
    <w:rsid w:val="00BD7968"/>
    <w:rsid w:val="00BF2323"/>
    <w:rsid w:val="00BF23C6"/>
    <w:rsid w:val="00BF2F35"/>
    <w:rsid w:val="00BF4683"/>
    <w:rsid w:val="00BF4792"/>
    <w:rsid w:val="00C065E1"/>
    <w:rsid w:val="00C34C2F"/>
    <w:rsid w:val="00C4603E"/>
    <w:rsid w:val="00C608E7"/>
    <w:rsid w:val="00C87ADD"/>
    <w:rsid w:val="00CA0B4D"/>
    <w:rsid w:val="00CA771E"/>
    <w:rsid w:val="00CB4274"/>
    <w:rsid w:val="00CD7D64"/>
    <w:rsid w:val="00CF35D8"/>
    <w:rsid w:val="00D008F6"/>
    <w:rsid w:val="00D01CBC"/>
    <w:rsid w:val="00D0796E"/>
    <w:rsid w:val="00D1705F"/>
    <w:rsid w:val="00D5619C"/>
    <w:rsid w:val="00D85A40"/>
    <w:rsid w:val="00D93625"/>
    <w:rsid w:val="00DA6ABC"/>
    <w:rsid w:val="00DD1AA4"/>
    <w:rsid w:val="00DF544A"/>
    <w:rsid w:val="00E30C49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E0F7B"/>
    <w:rsid w:val="00EF6A29"/>
    <w:rsid w:val="00F02297"/>
    <w:rsid w:val="00F10CDE"/>
    <w:rsid w:val="00F305BB"/>
    <w:rsid w:val="00F3399E"/>
    <w:rsid w:val="00F36E61"/>
    <w:rsid w:val="00F40656"/>
    <w:rsid w:val="00F4599A"/>
    <w:rsid w:val="00F61779"/>
    <w:rsid w:val="00F74B78"/>
    <w:rsid w:val="00FA5D44"/>
    <w:rsid w:val="00FD3420"/>
    <w:rsid w:val="00FE050F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C86EA-4A47-4744-8198-D870D9B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7889-33D1-4507-AF8A-D44D9E7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7</cp:revision>
  <cp:lastPrinted>2022-06-29T12:06:00Z</cp:lastPrinted>
  <dcterms:created xsi:type="dcterms:W3CDTF">2022-05-31T07:34:00Z</dcterms:created>
  <dcterms:modified xsi:type="dcterms:W3CDTF">2022-06-29T12:07:00Z</dcterms:modified>
</cp:coreProperties>
</file>